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15" w:rsidRDefault="003C5115" w:rsidP="003C5115">
      <w:pPr>
        <w:keepLines/>
        <w:tabs>
          <w:tab w:val="left" w:pos="9498"/>
          <w:tab w:val="left" w:pos="9781"/>
        </w:tabs>
        <w:suppressAutoHyphens w:val="0"/>
        <w:spacing w:line="240" w:lineRule="auto"/>
        <w:ind w:firstLine="0"/>
        <w:rPr>
          <w:rFonts w:ascii="Arial Narrow" w:hAnsi="Arial Narrow"/>
        </w:rPr>
      </w:pPr>
    </w:p>
    <w:sdt>
      <w:sdtPr>
        <w:rPr>
          <w:rFonts w:ascii="Times New Roman" w:hAnsi="Times New Roman"/>
          <w:b w:val="0"/>
          <w:caps w:val="0"/>
          <w:noProof w:val="0"/>
          <w:color w:val="auto"/>
          <w:sz w:val="24"/>
          <w:szCs w:val="24"/>
          <w:lang w:eastAsia="ar-SA"/>
        </w:rPr>
        <w:id w:val="6343469"/>
        <w:docPartObj>
          <w:docPartGallery w:val="Table of Contents"/>
          <w:docPartUnique/>
        </w:docPartObj>
      </w:sdtPr>
      <w:sdtContent>
        <w:p w:rsidR="003C5115" w:rsidRPr="00182D04" w:rsidRDefault="003C5115" w:rsidP="003C5115">
          <w:pPr>
            <w:pStyle w:val="ab"/>
            <w:spacing w:before="0"/>
            <w:rPr>
              <w:rFonts w:ascii="Arial Narrow" w:hAnsi="Arial Narrow"/>
              <w:b w:val="0"/>
              <w:color w:val="auto"/>
              <w:sz w:val="20"/>
              <w:szCs w:val="20"/>
            </w:rPr>
          </w:pPr>
          <w:r w:rsidRPr="00162008">
            <w:rPr>
              <w:rFonts w:ascii="Arial Narrow" w:hAnsi="Arial Narrow"/>
              <w:b w:val="0"/>
              <w:noProof w:val="0"/>
              <w:color w:val="auto"/>
              <w:sz w:val="20"/>
              <w:szCs w:val="20"/>
              <w:lang w:eastAsia="ar-SA"/>
            </w:rPr>
            <w:t xml:space="preserve">  </w:t>
          </w:r>
          <w:r w:rsidRPr="00182D04">
            <w:rPr>
              <w:rStyle w:val="10"/>
              <w:rFonts w:ascii="Arial Narrow" w:hAnsi="Arial Narrow"/>
              <w:sz w:val="20"/>
              <w:szCs w:val="20"/>
            </w:rPr>
            <w:t>ОГЛАВЛЕНИЕ</w:t>
          </w:r>
        </w:p>
        <w:p w:rsidR="00182D04" w:rsidRPr="00182D04" w:rsidRDefault="00AF6E70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r w:rsidRPr="00182D04">
            <w:rPr>
              <w:rFonts w:ascii="Arial Narrow" w:hAnsi="Arial Narrow"/>
              <w:sz w:val="20"/>
              <w:szCs w:val="20"/>
            </w:rPr>
            <w:fldChar w:fldCharType="begin"/>
          </w:r>
          <w:r w:rsidR="003C5115" w:rsidRPr="00182D04">
            <w:rPr>
              <w:rFonts w:ascii="Arial Narrow" w:hAnsi="Arial Narrow"/>
              <w:sz w:val="20"/>
              <w:szCs w:val="20"/>
            </w:rPr>
            <w:instrText xml:space="preserve"> TOC \o "1-3" \h \z \u </w:instrText>
          </w:r>
          <w:r w:rsidRPr="00182D04">
            <w:rPr>
              <w:rFonts w:ascii="Arial Narrow" w:hAnsi="Arial Narrow"/>
              <w:sz w:val="20"/>
              <w:szCs w:val="20"/>
            </w:rPr>
            <w:fldChar w:fldCharType="separate"/>
          </w:r>
          <w:hyperlink w:anchor="_Toc333311807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СОСТАВ ПРОЕКТА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_Toc333311807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4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hyperlink w:anchor="_Toc333311808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ОБЩИЕ ПОЛОЖЕНИЯ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_Toc333311808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5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hyperlink w:anchor="_Toc333311809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1. ЦЕЛИ И ЗАДАЧИ ТЕРРИТОРИАЛЬНОГО ПЛАНИРОВАНИЯ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_Toc333311809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6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10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1.1. Цели территориального планирования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_Toc333311810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6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11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1.2. Задачи территориального планирования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_Toc333311811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hyperlink w:anchor="_Toc333311812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 ПЕРЕЧЕНЬ ОСНОВНЫХ МЕРОПРИЯТИЙ ПО ТЕРРИТОРИАЛЬНОМУ ПЛАНИРОВАНИЮ И ПОСЛЕДОВАТЕЛЬНОСТЬ ИХ ВЫПОЛНЕНИЯ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_Toc333311812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13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2.1. Объекты областного значения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_Toc333311813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14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2.2. Объекты районного значения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_Toc333311814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15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2.3. Объекты местного значения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_Toc333311815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16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2.3.1. Размещение объектов жилищной сферы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_Toc333311816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17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2.3.2. Развитие и размещение учреждений и предприятий обслуживания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_Toc333311817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9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18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2.3.3. Развитие и размещение объектов производственной сферы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_Toc333311818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15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19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2.3.4. Развитие и размещение объектов транспортной инфраструктуры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_Toc333311819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15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20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2.3.5. Развитие и размещение объектов инженерной инфраструктуры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_Toc333311820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16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21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 Мероприятия по охране окружающей среды, благоустройству и озеленению территории населенного пункта, использованию и охране лесов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_Toc333311821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20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22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2.4.1. Мероприятия по управлению в области охраны окружающей среды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_Toc333311822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20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23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2.4.2. Мероприятия по улучшению качества атмосферного воздуха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_Toc333311823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20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24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2.4.3. Мероприятия по охране водных объектов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_Toc333311824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21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25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2.4.4. Мероприятия по охране и восстановлению почв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_Toc333311825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22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26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2.4.5. Мероприятия по охране недр, минерально-сырьевые ресурсов, подземных вод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_Toc333311826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22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27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2.5. Мероприятия по благоустройству, озеленению и санитарной очистке территорий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_Toc333311827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23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28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2.5.1. Мероприятия по озеленению территории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_Toc333311828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23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29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2.5.2. Мероприятия по санитарной очистке территории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_Toc333311829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23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30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2.6. Мероприятия по предотвращению чрезвычайных ситуаций природного и техногенного характера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_Toc333311830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24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31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2.6.1. Мероприятия по предотвращению чрезвычайных ситуаций техногенного характера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_Toc333311831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24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32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2.6.2. Мероприятия по предотвращению чрезвычайных ситуаций природного характера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_Toc333311832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26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11833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2.7. Мероприятия по нормативному правовому обеспечению реализации генерального плана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_Toc333311833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28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D04" w:rsidRPr="00182D04" w:rsidRDefault="00AF6E70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hyperlink w:anchor="_Toc333311834" w:history="1">
            <w:r w:rsidR="00182D04" w:rsidRPr="00182D04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ГЛАВА 3. 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182D04"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_Toc333311834 \h </w:instrTex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94601">
              <w:rPr>
                <w:rFonts w:ascii="Arial Narrow" w:hAnsi="Arial Narrow"/>
                <w:noProof/>
                <w:webHidden/>
                <w:sz w:val="20"/>
                <w:szCs w:val="20"/>
              </w:rPr>
              <w:t>28</w:t>
            </w:r>
            <w:r w:rsidRPr="00182D04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94601" w:rsidRDefault="00AF6E70" w:rsidP="003C5115">
          <w:pPr>
            <w:ind w:firstLine="0"/>
          </w:pPr>
          <w:r w:rsidRPr="00182D04">
            <w:rPr>
              <w:rFonts w:ascii="Arial Narrow" w:hAnsi="Arial Narrow"/>
              <w:sz w:val="20"/>
              <w:szCs w:val="20"/>
            </w:rPr>
            <w:fldChar w:fldCharType="end"/>
          </w:r>
        </w:p>
      </w:sdtContent>
    </w:sdt>
    <w:p w:rsidR="00F94601" w:rsidRDefault="00F94601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3C5115" w:rsidRPr="00F94601" w:rsidRDefault="003C5115" w:rsidP="00F94601"/>
    <w:p w:rsidR="00C7113A" w:rsidRDefault="00C7113A" w:rsidP="00C7113A">
      <w:pPr>
        <w:pStyle w:val="1"/>
      </w:pPr>
      <w:bookmarkStart w:id="0" w:name="_Toc333311807"/>
      <w:bookmarkStart w:id="1" w:name="_Toc242090389"/>
      <w:bookmarkStart w:id="2" w:name="_Toc242099732"/>
      <w:r>
        <w:t>СОСТАВ ПРОЕКТА</w:t>
      </w:r>
      <w:bookmarkEnd w:id="0"/>
    </w:p>
    <w:p w:rsidR="00C7113A" w:rsidRDefault="00C7113A" w:rsidP="00C7113A">
      <w:pPr>
        <w:pStyle w:val="11"/>
        <w:rPr>
          <w:lang w:eastAsia="ru-RU"/>
        </w:rPr>
      </w:pPr>
      <w:r>
        <w:rPr>
          <w:lang w:eastAsia="ru-RU"/>
        </w:rPr>
        <w:t>Утверждаемая часть</w:t>
      </w:r>
    </w:p>
    <w:p w:rsidR="00C7113A" w:rsidRDefault="00C7113A" w:rsidP="00C7113A">
      <w:pPr>
        <w:pStyle w:val="a9"/>
      </w:pPr>
      <w:r>
        <w:t>1. Карта планируемого размещения объектов местного значения.</w:t>
      </w:r>
    </w:p>
    <w:p w:rsidR="00C7113A" w:rsidRDefault="00C7113A" w:rsidP="00C7113A">
      <w:pPr>
        <w:pStyle w:val="a9"/>
      </w:pPr>
      <w:r>
        <w:t>2. Карта границ населенных пунктов.</w:t>
      </w:r>
    </w:p>
    <w:p w:rsidR="00C7113A" w:rsidRDefault="00C7113A" w:rsidP="00C7113A">
      <w:pPr>
        <w:pStyle w:val="a9"/>
      </w:pPr>
      <w:r>
        <w:t xml:space="preserve">3. Карта функциональных зон. </w:t>
      </w:r>
    </w:p>
    <w:p w:rsidR="002B65E6" w:rsidRDefault="002B65E6" w:rsidP="00C7113A">
      <w:pPr>
        <w:pStyle w:val="a9"/>
      </w:pPr>
      <w:r>
        <w:t>4. Положение о территориальном планировании</w:t>
      </w:r>
    </w:p>
    <w:p w:rsidR="00C7113A" w:rsidRPr="000504EC" w:rsidRDefault="00C7113A" w:rsidP="00C7113A">
      <w:pPr>
        <w:pStyle w:val="11"/>
      </w:pPr>
      <w:r>
        <w:t>Материалы по обоснованию проекта</w:t>
      </w:r>
    </w:p>
    <w:p w:rsidR="00C7113A" w:rsidRDefault="00C7113A" w:rsidP="00C7113A">
      <w:pPr>
        <w:pStyle w:val="a9"/>
      </w:pPr>
      <w:r>
        <w:t>1. Карта современного использования территории (опорный план).</w:t>
      </w:r>
    </w:p>
    <w:p w:rsidR="00C7113A" w:rsidRDefault="00C7113A" w:rsidP="00C7113A">
      <w:pPr>
        <w:pStyle w:val="a9"/>
      </w:pPr>
      <w:r>
        <w:t>2. Карта ограничений использования территории.</w:t>
      </w:r>
    </w:p>
    <w:p w:rsidR="002B65E6" w:rsidRDefault="002B65E6" w:rsidP="00C7113A">
      <w:pPr>
        <w:pStyle w:val="a9"/>
      </w:pPr>
      <w:r>
        <w:t>3. Пояснительная записка.</w:t>
      </w:r>
    </w:p>
    <w:p w:rsidR="00F94601" w:rsidRDefault="00F94601">
      <w:pPr>
        <w:suppressAutoHyphens w:val="0"/>
        <w:spacing w:after="200" w:line="276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3C5115" w:rsidRPr="00694797" w:rsidRDefault="003C5115" w:rsidP="003C5115">
      <w:pPr>
        <w:pStyle w:val="1"/>
      </w:pPr>
      <w:bookmarkStart w:id="3" w:name="_Toc333311808"/>
      <w:r w:rsidRPr="00694797">
        <w:lastRenderedPageBreak/>
        <w:t>ОБЩИЕ ПОЛОЖЕНИЯ</w:t>
      </w:r>
      <w:bookmarkEnd w:id="1"/>
      <w:bookmarkEnd w:id="2"/>
      <w:bookmarkEnd w:id="3"/>
    </w:p>
    <w:p w:rsidR="003C5115" w:rsidRPr="000B4931" w:rsidRDefault="003C5115" w:rsidP="003C5115">
      <w:pPr>
        <w:pStyle w:val="a9"/>
      </w:pPr>
      <w:r w:rsidRPr="000B4931">
        <w:t xml:space="preserve">1. Настоящее Положение о территориальном планировании </w:t>
      </w:r>
      <w:r>
        <w:t>Соломинского сельского</w:t>
      </w:r>
      <w:r w:rsidRPr="000B4931">
        <w:t xml:space="preserve"> поселени</w:t>
      </w:r>
      <w:r>
        <w:t>я Дмитровского района Орловской области</w:t>
      </w:r>
      <w:r w:rsidRPr="000B4931">
        <w:t xml:space="preserve"> (далее – Положение) подготовлено в соответствии со статьей 23 Градостроительного кодекса Российской Федерации, </w:t>
      </w:r>
      <w:r>
        <w:t>Схемой территориального планирования Орловской области</w:t>
      </w:r>
      <w:r w:rsidRPr="000B4931">
        <w:t xml:space="preserve">, </w:t>
      </w:r>
      <w:r>
        <w:t>Схемой</w:t>
      </w:r>
      <w:r w:rsidRPr="000B4931">
        <w:t xml:space="preserve"> территориального планирования </w:t>
      </w:r>
      <w:r>
        <w:t>Дмитров</w:t>
      </w:r>
      <w:r w:rsidRPr="000B4931">
        <w:t xml:space="preserve">ского района в качестве текстовой части генерального плана </w:t>
      </w:r>
      <w:r>
        <w:t>Соломинского</w:t>
      </w:r>
      <w:r w:rsidRPr="000B4931">
        <w:t xml:space="preserve"> сельск</w:t>
      </w:r>
      <w:r>
        <w:t>ого поселения</w:t>
      </w:r>
      <w:r w:rsidRPr="000B4931">
        <w:t>, содержащей цели и задачи территориального планирования, перечень мероприятий по территориальному планированию с указанием последовательности их выполнения.</w:t>
      </w:r>
    </w:p>
    <w:p w:rsidR="003C5115" w:rsidRPr="00C83CD1" w:rsidRDefault="003C5115" w:rsidP="003C5115">
      <w:pPr>
        <w:pStyle w:val="a9"/>
      </w:pPr>
      <w:r w:rsidRPr="00C83CD1">
        <w:t xml:space="preserve">2. Территориальное планирование </w:t>
      </w:r>
      <w:r>
        <w:t>Соломинского сельского</w:t>
      </w:r>
      <w:r w:rsidRPr="00C83CD1">
        <w:t xml:space="preserve"> поселе</w:t>
      </w:r>
      <w:r>
        <w:t>ния</w:t>
      </w:r>
      <w:r w:rsidRPr="00C83CD1">
        <w:t xml:space="preserve"> (далее также – поселение, сельское поселение, муниципальное образование) осуществляется в соответствии с действующим федеральным законодательством и законодательством </w:t>
      </w:r>
      <w:r>
        <w:t xml:space="preserve">Орловской области </w:t>
      </w:r>
      <w:r w:rsidRPr="00C83CD1">
        <w:t>и направлено на комплексное решение задач развития поселения и решение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C5115" w:rsidRPr="00C83CD1" w:rsidRDefault="003C5115" w:rsidP="003C5115">
      <w:pPr>
        <w:pStyle w:val="a9"/>
      </w:pPr>
      <w:r w:rsidRPr="00C83CD1">
        <w:t>3. Основные задачи генерального плана поселения:</w:t>
      </w:r>
    </w:p>
    <w:p w:rsidR="003C5115" w:rsidRPr="00C83CD1" w:rsidRDefault="003C5115" w:rsidP="003C5115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выявление проблем градостроительного развития территории поселения;</w:t>
      </w:r>
    </w:p>
    <w:p w:rsidR="003C5115" w:rsidRPr="00C83CD1" w:rsidRDefault="003C5115" w:rsidP="003C5115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поселения на основе баланса интересов федеральных, </w:t>
      </w:r>
      <w:r>
        <w:t xml:space="preserve">региональных </w:t>
      </w:r>
      <w:r w:rsidRPr="00C83CD1">
        <w:t>и местных органов публичной власти;</w:t>
      </w:r>
    </w:p>
    <w:p w:rsidR="003C5115" w:rsidRPr="00C83CD1" w:rsidRDefault="003C5115" w:rsidP="003C5115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создание электронного генерального плана на основе новейших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3C5115" w:rsidRPr="00C83CD1" w:rsidRDefault="003C5115" w:rsidP="003C5115">
      <w:pPr>
        <w:pStyle w:val="a9"/>
      </w:pPr>
      <w:r w:rsidRPr="00C83CD1">
        <w:t>4. Генеральный план поселения устанавливает:</w:t>
      </w:r>
    </w:p>
    <w:p w:rsidR="003C5115" w:rsidRPr="00C83CD1" w:rsidRDefault="003C5115" w:rsidP="003C5115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функциональное зонирование территории поселения; </w:t>
      </w:r>
    </w:p>
    <w:p w:rsidR="003C5115" w:rsidRPr="00C83CD1" w:rsidRDefault="003C5115" w:rsidP="003C5115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характер развития поселения с определением подсистем социально-культурных и общественно-деловых центров;</w:t>
      </w:r>
    </w:p>
    <w:p w:rsidR="003C5115" w:rsidRPr="00C83CD1" w:rsidRDefault="003C5115" w:rsidP="003C5115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3C5115" w:rsidRPr="00C83CD1" w:rsidRDefault="003C5115" w:rsidP="003C5115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характер развития сети транспортной, инженерной, социальной и иных инфраструктур.</w:t>
      </w:r>
    </w:p>
    <w:p w:rsidR="003C5115" w:rsidRPr="00C83CD1" w:rsidRDefault="003C5115" w:rsidP="003C5115">
      <w:pPr>
        <w:pStyle w:val="a9"/>
      </w:pPr>
      <w:r w:rsidRPr="00C83CD1">
        <w:lastRenderedPageBreak/>
        <w:t xml:space="preserve">5. Проект генерального плана </w:t>
      </w:r>
      <w:r>
        <w:t>Соломин</w:t>
      </w:r>
      <w:r w:rsidRPr="00C83CD1">
        <w:t>ского сельского поселения разработан на следующие проектные периоды:</w:t>
      </w:r>
    </w:p>
    <w:p w:rsidR="003C5115" w:rsidRPr="00F41E3F" w:rsidRDefault="003C5115" w:rsidP="003C511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00" w:after="200"/>
      </w:pPr>
      <w:r>
        <w:t>1 очередь – 8</w:t>
      </w:r>
      <w:r w:rsidRPr="00F41E3F">
        <w:t xml:space="preserve"> лет – до 2020 года;</w:t>
      </w:r>
    </w:p>
    <w:p w:rsidR="003C5115" w:rsidRPr="00F41E3F" w:rsidRDefault="003C5115" w:rsidP="003C511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00" w:after="200"/>
      </w:pPr>
      <w:r>
        <w:t>расчетный срок – 18</w:t>
      </w:r>
      <w:r w:rsidRPr="00F41E3F">
        <w:t xml:space="preserve"> лет - до 2030 года. </w:t>
      </w:r>
    </w:p>
    <w:p w:rsidR="003C5115" w:rsidRPr="00C83CD1" w:rsidRDefault="003C5115" w:rsidP="003C5115">
      <w:pPr>
        <w:pStyle w:val="a9"/>
      </w:pPr>
      <w:r w:rsidRPr="00C83CD1">
        <w:t>Проектные решения Генерального плана на расчетный срок являются основанием для разработки документации по планировке территории,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</w:t>
      </w:r>
    </w:p>
    <w:p w:rsidR="003C5115" w:rsidRPr="00C83CD1" w:rsidRDefault="003C5115" w:rsidP="003C5115">
      <w:pPr>
        <w:pStyle w:val="a9"/>
      </w:pPr>
      <w:r w:rsidRPr="00C83CD1">
        <w:t>6. Реализация генерального плана поселения осуществляется в границах муниципального образования на основании плана реализации генерального плана, разрабатываемого в соответствии с законодательством о градостроительной деятельности и утверждаемого главой поселения в течение трех месяцев со дня утверждения генерального плана.</w:t>
      </w:r>
    </w:p>
    <w:p w:rsidR="003C5115" w:rsidRDefault="003C5115" w:rsidP="003C5115">
      <w:pPr>
        <w:pStyle w:val="a9"/>
        <w:rPr>
          <w:rStyle w:val="120"/>
        </w:rPr>
      </w:pPr>
      <w:r w:rsidRPr="00C83CD1">
        <w:t>7. План реализации генерального плана поселения является основанием для разработки и принятия муниципальных целевых градостроительных и иных программ развития поселения.</w:t>
      </w:r>
      <w:bookmarkStart w:id="4" w:name="_Toc242099733"/>
    </w:p>
    <w:p w:rsidR="003C5115" w:rsidRPr="00A139E8" w:rsidRDefault="003C5115" w:rsidP="003C5115">
      <w:pPr>
        <w:pStyle w:val="1"/>
      </w:pPr>
      <w:bookmarkStart w:id="5" w:name="_Toc333311809"/>
      <w:r w:rsidRPr="00A139E8">
        <w:rPr>
          <w:rStyle w:val="120"/>
          <w:b/>
        </w:rPr>
        <w:t xml:space="preserve">1. ЦЕЛИ И ЗАДАЧИ </w:t>
      </w:r>
      <w:r w:rsidRPr="00A139E8">
        <w:t>ТЕРРИТОРИАЛЬНОГО ПЛАНИРОВАНИЯ</w:t>
      </w:r>
      <w:bookmarkEnd w:id="4"/>
      <w:bookmarkEnd w:id="5"/>
    </w:p>
    <w:p w:rsidR="003C5115" w:rsidRPr="00C83CD1" w:rsidRDefault="003C5115" w:rsidP="00C07202">
      <w:pPr>
        <w:pStyle w:val="2"/>
      </w:pPr>
      <w:bookmarkStart w:id="6" w:name="_Toc242099734"/>
      <w:bookmarkStart w:id="7" w:name="_Toc333311810"/>
      <w:r>
        <w:t xml:space="preserve">1.1. </w:t>
      </w:r>
      <w:r w:rsidRPr="00C83CD1">
        <w:t>Цели территориального планирования</w:t>
      </w:r>
      <w:bookmarkEnd w:id="6"/>
      <w:bookmarkEnd w:id="7"/>
    </w:p>
    <w:p w:rsidR="00C07202" w:rsidRDefault="00C07202" w:rsidP="00C07202">
      <w:pPr>
        <w:pStyle w:val="a9"/>
      </w:pPr>
      <w:r>
        <w:t>К целям территориального планирования развития поселения отнесено обеспечение градостроительными средствами роста качества жизни населения, учета интересов юридических и физических лиц при определении назначения территорий, исходя из совокупности социальных, экономических, экологических и иных факторов, а также другие требования к развитию территории.</w:t>
      </w:r>
    </w:p>
    <w:p w:rsidR="00C07202" w:rsidRDefault="00C07202" w:rsidP="00C07202">
      <w:pPr>
        <w:pStyle w:val="a9"/>
      </w:pPr>
      <w:r>
        <w:rPr>
          <w:rFonts w:eastAsia="Calibri"/>
        </w:rPr>
        <w:t xml:space="preserve">Целью  разработки генерального плана </w:t>
      </w:r>
      <w:r>
        <w:t>поселения</w:t>
      </w:r>
      <w:r>
        <w:rPr>
          <w:rFonts w:eastAsia="Calibri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</w:t>
      </w:r>
      <w:r>
        <w:t xml:space="preserve"> </w:t>
      </w:r>
      <w:r w:rsidR="00C7113A">
        <w:t>Орлов</w:t>
      </w:r>
      <w:r>
        <w:t xml:space="preserve">ской области. </w:t>
      </w:r>
    </w:p>
    <w:p w:rsidR="00C07202" w:rsidRDefault="00C07202" w:rsidP="00C07202">
      <w:pPr>
        <w:pStyle w:val="a9"/>
      </w:pPr>
      <w:r>
        <w:t>Проектные решения генерального плана</w:t>
      </w:r>
      <w:r>
        <w:rPr>
          <w:rFonts w:eastAsia="Calibri"/>
        </w:rPr>
        <w:t xml:space="preserve"> являются основой для</w:t>
      </w:r>
      <w:r>
        <w:t>:</w:t>
      </w:r>
    </w:p>
    <w:p w:rsidR="00C07202" w:rsidRDefault="00C07202" w:rsidP="00462919">
      <w:pPr>
        <w:pStyle w:val="a9"/>
        <w:numPr>
          <w:ilvl w:val="0"/>
          <w:numId w:val="34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</w:pPr>
      <w:r>
        <w:rPr>
          <w:rFonts w:eastAsia="Calibri"/>
        </w:rPr>
        <w:t>комплексного решения вопросов организации планировочной структуры;</w:t>
      </w:r>
    </w:p>
    <w:p w:rsidR="00C07202" w:rsidRDefault="00C07202" w:rsidP="00462919">
      <w:pPr>
        <w:pStyle w:val="a9"/>
        <w:numPr>
          <w:ilvl w:val="0"/>
          <w:numId w:val="34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</w:pPr>
      <w:r>
        <w:rPr>
          <w:rFonts w:eastAsia="Calibri"/>
        </w:rPr>
        <w:t>территориального, инфраструктурного и социально</w:t>
      </w:r>
      <w:r>
        <w:t xml:space="preserve"> </w:t>
      </w:r>
      <w:r>
        <w:rPr>
          <w:rFonts w:eastAsia="Calibri"/>
        </w:rPr>
        <w:t>-</w:t>
      </w:r>
      <w:r>
        <w:t xml:space="preserve"> </w:t>
      </w:r>
      <w:r>
        <w:rPr>
          <w:rFonts w:eastAsia="Calibri"/>
        </w:rPr>
        <w:t>эко</w:t>
      </w:r>
      <w:r>
        <w:t>номического развития поселения</w:t>
      </w:r>
      <w:r>
        <w:rPr>
          <w:rFonts w:eastAsia="Calibri"/>
        </w:rPr>
        <w:t>;</w:t>
      </w:r>
    </w:p>
    <w:p w:rsidR="00C07202" w:rsidRDefault="00C07202" w:rsidP="00462919">
      <w:pPr>
        <w:pStyle w:val="a9"/>
        <w:numPr>
          <w:ilvl w:val="0"/>
          <w:numId w:val="34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</w:pPr>
      <w:r>
        <w:rPr>
          <w:rFonts w:eastAsia="Calibri"/>
        </w:rPr>
        <w:t>разработки правил землепользования и застройки, устанавливающих правовой режим использования территориальных зон;</w:t>
      </w:r>
    </w:p>
    <w:p w:rsidR="00C07202" w:rsidRDefault="00C07202" w:rsidP="00462919">
      <w:pPr>
        <w:pStyle w:val="a9"/>
        <w:numPr>
          <w:ilvl w:val="0"/>
          <w:numId w:val="34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</w:pPr>
      <w:r>
        <w:rPr>
          <w:rFonts w:eastAsia="Calibri"/>
        </w:rPr>
        <w:lastRenderedPageBreak/>
        <w:t>определения зон инвестиционного развития.</w:t>
      </w:r>
    </w:p>
    <w:p w:rsidR="00C07202" w:rsidRDefault="00C07202" w:rsidP="00C07202">
      <w:pPr>
        <w:pStyle w:val="2"/>
      </w:pPr>
      <w:bookmarkStart w:id="8" w:name="_Toc285710196"/>
      <w:bookmarkStart w:id="9" w:name="_Toc325527101"/>
      <w:bookmarkStart w:id="10" w:name="_Toc333311811"/>
      <w:r>
        <w:t>1.2. Задачи территориального планирования</w:t>
      </w:r>
      <w:bookmarkEnd w:id="8"/>
      <w:bookmarkEnd w:id="9"/>
      <w:bookmarkEnd w:id="10"/>
    </w:p>
    <w:p w:rsidR="00C07202" w:rsidRDefault="00C07202" w:rsidP="00C07202">
      <w:pPr>
        <w:pStyle w:val="a9"/>
        <w:rPr>
          <w:rFonts w:eastAsia="Calibri"/>
        </w:rPr>
      </w:pPr>
      <w:r>
        <w:t xml:space="preserve">При разработке генерального плана преследовалось решение следующих задач: </w:t>
      </w:r>
    </w:p>
    <w:p w:rsidR="00C07202" w:rsidRDefault="00C07202" w:rsidP="00462919">
      <w:pPr>
        <w:pStyle w:val="a9"/>
        <w:numPr>
          <w:ilvl w:val="0"/>
          <w:numId w:val="35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  <w:rPr>
          <w:rFonts w:eastAsia="Calibri"/>
          <w:szCs w:val="20"/>
        </w:rPr>
      </w:pPr>
      <w:r>
        <w:rPr>
          <w:rFonts w:eastAsia="Calibri"/>
          <w:szCs w:val="20"/>
        </w:rPr>
        <w:t>выявление проблем градостроительного развития территории поселения и внесение</w:t>
      </w:r>
      <w:r>
        <w:rPr>
          <w:szCs w:val="20"/>
        </w:rPr>
        <w:t xml:space="preserve"> предложений</w:t>
      </w:r>
      <w:r>
        <w:rPr>
          <w:rFonts w:eastAsia="Calibri"/>
          <w:szCs w:val="20"/>
        </w:rPr>
        <w:t>, обеспечивающих решение этих проблем на основе анализа параметров муниципальной среды, существующих ресурсов жизнеобеспечения, а также отдельных принятых градостроительных решений;</w:t>
      </w:r>
    </w:p>
    <w:p w:rsidR="00C07202" w:rsidRPr="00C7113A" w:rsidRDefault="00C07202" w:rsidP="003C5115">
      <w:pPr>
        <w:pStyle w:val="a9"/>
        <w:numPr>
          <w:ilvl w:val="0"/>
          <w:numId w:val="35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  <w:rPr>
          <w:rFonts w:eastAsia="Calibri"/>
          <w:szCs w:val="20"/>
        </w:rPr>
      </w:pPr>
      <w:r>
        <w:rPr>
          <w:rFonts w:eastAsia="Calibri"/>
          <w:szCs w:val="20"/>
        </w:rPr>
        <w:t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</w:t>
      </w:r>
    </w:p>
    <w:p w:rsidR="003C5115" w:rsidRPr="004541D1" w:rsidRDefault="003C5115" w:rsidP="003C5115">
      <w:pPr>
        <w:pStyle w:val="1"/>
      </w:pPr>
      <w:bookmarkStart w:id="11" w:name="_Toc242099746"/>
      <w:bookmarkStart w:id="12" w:name="_Toc333311812"/>
      <w:r w:rsidRPr="004541D1">
        <w:t>2. ПЕРЕЧЕНЬ ОСНОВНЫХ МЕРОПРИЯТИЙ ПО ТЕРРИТОРИАЛЬНОМУ ПЛАНИРОВАНИЮ И ПОСЛЕДОВАТЕЛЬНОСТЬ ИХ ВЫПОЛНЕНИЯ</w:t>
      </w:r>
      <w:bookmarkEnd w:id="11"/>
      <w:bookmarkEnd w:id="12"/>
    </w:p>
    <w:p w:rsidR="003C5115" w:rsidRDefault="003C5115" w:rsidP="003C5115">
      <w:pPr>
        <w:pStyle w:val="2"/>
      </w:pPr>
      <w:bookmarkStart w:id="13" w:name="_Toc297734452"/>
      <w:bookmarkStart w:id="14" w:name="_Toc309891277"/>
      <w:bookmarkStart w:id="15" w:name="_Toc333311813"/>
      <w:bookmarkStart w:id="16" w:name="_Toc242099747"/>
      <w:r>
        <w:t>2.1. Объекты областного значения</w:t>
      </w:r>
      <w:bookmarkEnd w:id="13"/>
      <w:bookmarkEnd w:id="14"/>
      <w:bookmarkEnd w:id="15"/>
    </w:p>
    <w:p w:rsidR="003C5115" w:rsidRDefault="003C5115" w:rsidP="003C5115">
      <w:pPr>
        <w:pStyle w:val="a9"/>
      </w:pPr>
      <w:r>
        <w:t xml:space="preserve">Согласно Схеме </w:t>
      </w:r>
      <w:r w:rsidRPr="00721011">
        <w:t xml:space="preserve">территориального планирования </w:t>
      </w:r>
      <w:r>
        <w:t>Орлов</w:t>
      </w:r>
      <w:r w:rsidRPr="00721011">
        <w:t>ской области</w:t>
      </w:r>
      <w:r>
        <w:t xml:space="preserve"> на территории Соломинского поселения не намечается строительство конкретных объектов.</w:t>
      </w:r>
    </w:p>
    <w:p w:rsidR="003C5115" w:rsidRDefault="003C5115" w:rsidP="003C5115">
      <w:pPr>
        <w:pStyle w:val="2"/>
      </w:pPr>
      <w:bookmarkStart w:id="17" w:name="_Toc297734453"/>
      <w:bookmarkStart w:id="18" w:name="_Toc309891278"/>
      <w:bookmarkStart w:id="19" w:name="_Toc333311814"/>
      <w:r>
        <w:t>2.2. Объекты районного значения</w:t>
      </w:r>
      <w:bookmarkEnd w:id="17"/>
      <w:bookmarkEnd w:id="18"/>
      <w:bookmarkEnd w:id="19"/>
    </w:p>
    <w:p w:rsidR="00A01368" w:rsidRDefault="00A01368" w:rsidP="00A01368">
      <w:pPr>
        <w:pStyle w:val="a9"/>
      </w:pPr>
      <w:r>
        <w:t>Схемой территориального планирования Дмитровского района на территории поселения запланировано жилищное строительство:</w:t>
      </w:r>
    </w:p>
    <w:p w:rsidR="00A01368" w:rsidRDefault="00A01368" w:rsidP="00A01368">
      <w:pPr>
        <w:pStyle w:val="a9"/>
        <w:numPr>
          <w:ilvl w:val="0"/>
          <w:numId w:val="44"/>
        </w:numPr>
        <w:suppressAutoHyphens w:val="0"/>
        <w:spacing w:after="160"/>
        <w:ind w:left="993" w:hanging="284"/>
      </w:pPr>
      <w:r w:rsidRPr="005A31E6">
        <w:t xml:space="preserve">в северо-западной части  д.Бычки (в границах  деревни) на  площади </w:t>
      </w:r>
      <w:smartTag w:uri="urn:schemas-microsoft-com:office:smarttags" w:element="metricconverter">
        <w:smartTagPr>
          <w:attr w:name="ProductID" w:val="17,0 га"/>
        </w:smartTagPr>
        <w:r w:rsidRPr="005A31E6">
          <w:t>17,0 га</w:t>
        </w:r>
      </w:smartTag>
      <w:r w:rsidRPr="005A31E6">
        <w:t>.</w:t>
      </w:r>
    </w:p>
    <w:p w:rsidR="003C5115" w:rsidRDefault="003C5115" w:rsidP="003C5115">
      <w:pPr>
        <w:pStyle w:val="2"/>
      </w:pPr>
      <w:bookmarkStart w:id="20" w:name="_Toc297734454"/>
      <w:bookmarkStart w:id="21" w:name="_Toc309891279"/>
      <w:bookmarkStart w:id="22" w:name="_Toc333311815"/>
      <w:r>
        <w:t>2.3. Объекты местного значения</w:t>
      </w:r>
      <w:bookmarkEnd w:id="20"/>
      <w:bookmarkEnd w:id="21"/>
      <w:bookmarkEnd w:id="22"/>
    </w:p>
    <w:p w:rsidR="003C5115" w:rsidRPr="00081825" w:rsidRDefault="003C5115" w:rsidP="003C5115">
      <w:pPr>
        <w:pStyle w:val="3"/>
      </w:pPr>
      <w:bookmarkStart w:id="23" w:name="_Toc333311816"/>
      <w:r>
        <w:t xml:space="preserve">2.3.1. </w:t>
      </w:r>
      <w:r w:rsidRPr="00081825">
        <w:t>Размещение объектов жилищной сферы</w:t>
      </w:r>
      <w:bookmarkEnd w:id="23"/>
    </w:p>
    <w:p w:rsidR="003C5115" w:rsidRPr="0019388F" w:rsidRDefault="003C5115" w:rsidP="003C5115">
      <w:pPr>
        <w:pStyle w:val="11"/>
        <w:rPr>
          <w:lang w:eastAsia="ru-RU"/>
        </w:rPr>
      </w:pPr>
      <w:r w:rsidRPr="0019388F">
        <w:rPr>
          <w:lang w:eastAsia="ru-RU"/>
        </w:rPr>
        <w:t>Обоснование проектных предложений</w:t>
      </w:r>
    </w:p>
    <w:p w:rsidR="00510454" w:rsidRDefault="00510454" w:rsidP="00510454">
      <w:pPr>
        <w:pStyle w:val="a9"/>
        <w:rPr>
          <w:lang w:eastAsia="ru-RU"/>
        </w:rPr>
      </w:pPr>
      <w:r>
        <w:t>Объемы необходимого жилищного строительства на перспективу расчетного срока определяются с учетом ряда следующих факторов и соображений.</w:t>
      </w:r>
    </w:p>
    <w:p w:rsidR="00510454" w:rsidRDefault="00510454" w:rsidP="00510454">
      <w:pPr>
        <w:pStyle w:val="a9"/>
      </w:pPr>
      <w:r>
        <w:t>1. Необходимость нормативно обусловленной замены ветхого и аварийного жилищного фонда.</w:t>
      </w:r>
    </w:p>
    <w:p w:rsidR="00510454" w:rsidRDefault="00510454" w:rsidP="00510454">
      <w:pPr>
        <w:pStyle w:val="a9"/>
      </w:pPr>
      <w:r>
        <w:t>2. Потребность в улучшении качественных характеристик  существующего жилищного фонда и степени его благоустроенности.</w:t>
      </w:r>
    </w:p>
    <w:p w:rsidR="00510454" w:rsidRDefault="00510454" w:rsidP="00510454">
      <w:pPr>
        <w:pStyle w:val="a9"/>
      </w:pPr>
      <w:r>
        <w:lastRenderedPageBreak/>
        <w:t>В результате прогнозируемого увеличения жилищной обеспеченности жилищный фонд Соломинского поселения на 1 очередь реализации генерального плана и на расчетный срок жилой фонд будет составлять:</w:t>
      </w:r>
    </w:p>
    <w:p w:rsidR="00510454" w:rsidRDefault="00510454" w:rsidP="00510454">
      <w:pPr>
        <w:pStyle w:val="11"/>
        <w:rPr>
          <w:szCs w:val="24"/>
        </w:rPr>
      </w:pPr>
      <w:r>
        <w:t>Прогноз обеспеченности жилой площадью, кв.м./чел. - инновационный вариант (базовый)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9"/>
        <w:gridCol w:w="2179"/>
        <w:gridCol w:w="2179"/>
        <w:gridCol w:w="2179"/>
      </w:tblGrid>
      <w:tr w:rsidR="00510454" w:rsidTr="00CD77D7">
        <w:trPr>
          <w:trHeight w:val="573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a3"/>
            </w:pPr>
            <w:r>
              <w:t>Наименование сельского поселения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0454" w:rsidRDefault="00510454" w:rsidP="00CD77D7">
            <w:pPr>
              <w:pStyle w:val="a3"/>
            </w:pPr>
            <w:r>
              <w:t>2012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0454" w:rsidRDefault="00510454" w:rsidP="00CD77D7">
            <w:pPr>
              <w:pStyle w:val="a3"/>
            </w:pPr>
            <w:r>
              <w:t>2020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0454" w:rsidRDefault="00510454" w:rsidP="00CD77D7">
            <w:pPr>
              <w:pStyle w:val="a3"/>
            </w:pPr>
            <w:r>
              <w:t>2030</w:t>
            </w:r>
          </w:p>
        </w:tc>
      </w:tr>
      <w:tr w:rsidR="00510454" w:rsidTr="00CD77D7">
        <w:trPr>
          <w:trHeight w:val="9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454" w:rsidRDefault="00510454" w:rsidP="00CD77D7">
            <w:pPr>
              <w:pStyle w:val="a3"/>
            </w:pPr>
            <w:r>
              <w:t>Соломинское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454" w:rsidRDefault="00510454" w:rsidP="00CD77D7">
            <w:pPr>
              <w:pStyle w:val="a3"/>
            </w:pPr>
            <w:r>
              <w:t>23,30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454" w:rsidRDefault="00510454" w:rsidP="00CD77D7">
            <w:pPr>
              <w:pStyle w:val="a3"/>
            </w:pPr>
            <w:r>
              <w:t>31,0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454" w:rsidRDefault="00510454" w:rsidP="00CD77D7">
            <w:pPr>
              <w:pStyle w:val="a3"/>
            </w:pPr>
            <w:r>
              <w:t>40,0</w:t>
            </w:r>
          </w:p>
        </w:tc>
      </w:tr>
    </w:tbl>
    <w:p w:rsidR="00510454" w:rsidRDefault="00510454" w:rsidP="00510454">
      <w:pPr>
        <w:pStyle w:val="a9"/>
        <w:rPr>
          <w:lang w:eastAsia="ru-RU"/>
        </w:rPr>
      </w:pPr>
      <w:r>
        <w:t>Обеспеченность жилой площадью в 2020 и в 2030 году взята из Схемы территориального планирования Орловской области.</w:t>
      </w:r>
    </w:p>
    <w:p w:rsidR="00510454" w:rsidRDefault="00510454" w:rsidP="00510454">
      <w:pPr>
        <w:pStyle w:val="11"/>
      </w:pPr>
      <w:r>
        <w:t>Расчет показателей жилищного фонда на 1 очередь и на расчетный срок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"/>
        <w:gridCol w:w="1821"/>
        <w:gridCol w:w="1192"/>
        <w:gridCol w:w="1186"/>
        <w:gridCol w:w="1192"/>
        <w:gridCol w:w="1186"/>
        <w:gridCol w:w="1193"/>
        <w:gridCol w:w="1186"/>
      </w:tblGrid>
      <w:tr w:rsidR="00510454" w:rsidTr="00CD77D7">
        <w:trPr>
          <w:trHeight w:val="195"/>
          <w:jc w:val="center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№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Наименование показателя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2012 год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2022 год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2032 год</w:t>
            </w:r>
          </w:p>
        </w:tc>
      </w:tr>
      <w:tr w:rsidR="00510454" w:rsidTr="00CD77D7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54" w:rsidRDefault="00510454" w:rsidP="00CD77D7">
            <w:pPr>
              <w:pStyle w:val="15"/>
              <w:rPr>
                <w:rFonts w:eastAsia="Times New Roman" w:cs="Arial"/>
                <w:kern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54" w:rsidRDefault="00510454" w:rsidP="00CD77D7">
            <w:pPr>
              <w:pStyle w:val="15"/>
              <w:rPr>
                <w:rFonts w:eastAsia="Times New Roman" w:cs="Arial"/>
                <w:kern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Население,</w:t>
            </w:r>
          </w:p>
          <w:p w:rsidR="00510454" w:rsidRDefault="00510454" w:rsidP="00CD77D7">
            <w:pPr>
              <w:pStyle w:val="15"/>
            </w:pPr>
            <w: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Жилая площадь</w:t>
            </w:r>
            <w:r>
              <w:br/>
              <w:t>кв.м.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Население,</w:t>
            </w:r>
          </w:p>
          <w:p w:rsidR="00510454" w:rsidRDefault="00510454" w:rsidP="00CD77D7">
            <w:pPr>
              <w:pStyle w:val="15"/>
            </w:pPr>
            <w: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Жилая площадь</w:t>
            </w:r>
            <w:r>
              <w:br/>
              <w:t>кв.м.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Население,</w:t>
            </w:r>
          </w:p>
          <w:p w:rsidR="00510454" w:rsidRDefault="00510454" w:rsidP="00CD77D7">
            <w:pPr>
              <w:pStyle w:val="15"/>
            </w:pPr>
            <w:r>
              <w:t>человек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Жилая площадь</w:t>
            </w:r>
            <w:r>
              <w:br/>
              <w:t>кв.м.</w:t>
            </w:r>
          </w:p>
        </w:tc>
      </w:tr>
      <w:tr w:rsidR="00510454" w:rsidTr="00CD77D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Жилая площадь в поселении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659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15 000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663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20 553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672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54" w:rsidRDefault="00510454" w:rsidP="00CD77D7">
            <w:pPr>
              <w:pStyle w:val="15"/>
            </w:pPr>
            <w:r>
              <w:t>26 880</w:t>
            </w:r>
          </w:p>
        </w:tc>
      </w:tr>
    </w:tbl>
    <w:p w:rsidR="00510454" w:rsidRDefault="00510454" w:rsidP="00510454">
      <w:pPr>
        <w:pStyle w:val="a9"/>
        <w:rPr>
          <w:lang w:eastAsia="ru-RU"/>
        </w:rPr>
      </w:pPr>
      <w:r>
        <w:t>Новое жилищное строительство на 1 очередь составит:</w:t>
      </w:r>
    </w:p>
    <w:p w:rsidR="00510454" w:rsidRDefault="00510454" w:rsidP="00510454">
      <w:pPr>
        <w:pStyle w:val="a9"/>
      </w:pPr>
      <w:r>
        <w:t>15 000 кв.м. – имеющийся жилищный фонд;</w:t>
      </w:r>
    </w:p>
    <w:p w:rsidR="00510454" w:rsidRDefault="00510454" w:rsidP="00510454">
      <w:pPr>
        <w:pStyle w:val="a9"/>
      </w:pPr>
      <w:r>
        <w:t>15 000 х 0,10 = 1 500 кв.м. – выбывающий ветхий и аварийный фонд;</w:t>
      </w:r>
    </w:p>
    <w:p w:rsidR="00510454" w:rsidRDefault="00510454" w:rsidP="00510454">
      <w:pPr>
        <w:pStyle w:val="a9"/>
      </w:pPr>
      <w:r>
        <w:t>20 553 кв.м. – жилищный фонд из обеспеченности 31,0 кв.м.</w:t>
      </w:r>
    </w:p>
    <w:p w:rsidR="00510454" w:rsidRDefault="00510454" w:rsidP="00510454">
      <w:pPr>
        <w:pStyle w:val="a9"/>
      </w:pPr>
      <w:r>
        <w:t>20 553 – (15 000 – 1 500) = 7 053кв.м.</w:t>
      </w:r>
    </w:p>
    <w:p w:rsidR="00510454" w:rsidRDefault="00510454" w:rsidP="00510454">
      <w:pPr>
        <w:pStyle w:val="a9"/>
      </w:pPr>
      <w:r>
        <w:t>Ежегодное новое жилищное строительство 1 очереди должно составлять 784 кв.м. общей площади.</w:t>
      </w:r>
    </w:p>
    <w:p w:rsidR="00510454" w:rsidRDefault="00510454" w:rsidP="00510454">
      <w:pPr>
        <w:pStyle w:val="a9"/>
      </w:pPr>
      <w:r>
        <w:t>Новое жилищное строительство на расчетный срок составит:</w:t>
      </w:r>
    </w:p>
    <w:p w:rsidR="00510454" w:rsidRDefault="00510454" w:rsidP="00510454">
      <w:pPr>
        <w:pStyle w:val="a9"/>
      </w:pPr>
      <w:r>
        <w:t>15 000 кв.м. – имеющийся жилищный фонд;</w:t>
      </w:r>
    </w:p>
    <w:p w:rsidR="00510454" w:rsidRDefault="00510454" w:rsidP="00510454">
      <w:pPr>
        <w:pStyle w:val="a9"/>
      </w:pPr>
      <w:r>
        <w:t>15 000  х 0,20 = 3 000 кв.м. – выбывающий ветхий и  аварийный фонд;</w:t>
      </w:r>
    </w:p>
    <w:p w:rsidR="00510454" w:rsidRDefault="00510454" w:rsidP="00510454">
      <w:pPr>
        <w:pStyle w:val="a9"/>
      </w:pPr>
      <w:r>
        <w:t>26 880 кв.м. – жилищный фонд из обеспеченности 40,0 кв.м.</w:t>
      </w:r>
    </w:p>
    <w:p w:rsidR="00510454" w:rsidRDefault="00510454" w:rsidP="00510454">
      <w:pPr>
        <w:pStyle w:val="a9"/>
      </w:pPr>
      <w:r>
        <w:t>26 880 – (15 000 – 3 000) = 14 880 кв.м.</w:t>
      </w:r>
    </w:p>
    <w:p w:rsidR="00510454" w:rsidRDefault="00510454" w:rsidP="00510454">
      <w:pPr>
        <w:pStyle w:val="a9"/>
      </w:pPr>
      <w:r>
        <w:t>Ежегодное новое жилищное строительство на расчетный срок должно составлять 783 кв.м. общей площади.</w:t>
      </w:r>
    </w:p>
    <w:p w:rsidR="00510454" w:rsidRDefault="00510454" w:rsidP="00510454">
      <w:pPr>
        <w:pStyle w:val="a9"/>
      </w:pPr>
      <w:r>
        <w:lastRenderedPageBreak/>
        <w:t>Генеральным планом предусмотрены следующие мероприятия по развитию и размещению объектов жилищного строительства в Соломинском сельском поселении:</w:t>
      </w:r>
    </w:p>
    <w:p w:rsidR="00510454" w:rsidRDefault="00510454" w:rsidP="00510454">
      <w:pPr>
        <w:pStyle w:val="11"/>
      </w:pPr>
      <w:r>
        <w:t>Деревня Бычки</w:t>
      </w:r>
    </w:p>
    <w:p w:rsidR="00510454" w:rsidRDefault="00510454" w:rsidP="00462919">
      <w:pPr>
        <w:pStyle w:val="a9"/>
        <w:numPr>
          <w:ilvl w:val="0"/>
          <w:numId w:val="3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>
        <w:t>Выделение 17,0 га. земель сельскохозяйственного назначения на северо – западной, окраинае села под застройку индивидуальными отдельно стоящими жилыми домами с приусадебными участками .</w:t>
      </w:r>
    </w:p>
    <w:p w:rsidR="00510454" w:rsidRDefault="00510454" w:rsidP="00510454">
      <w:pPr>
        <w:pStyle w:val="11"/>
        <w:rPr>
          <w:u w:val="single"/>
        </w:rPr>
      </w:pPr>
      <w:r>
        <w:t>Первоочередные мероприятия</w:t>
      </w:r>
    </w:p>
    <w:p w:rsidR="00510454" w:rsidRDefault="00510454" w:rsidP="00510454">
      <w:pPr>
        <w:pStyle w:val="a9"/>
      </w:pPr>
      <w:r>
        <w:t>Доведение общего количества жилищного фонда поселения до 20 553 м</w:t>
      </w:r>
      <w:r>
        <w:rPr>
          <w:vertAlign w:val="superscript"/>
        </w:rPr>
        <w:t>2</w:t>
      </w:r>
      <w:r>
        <w:t>. Улучшение жилищных условий населения поселения за счет повышения уровня жилищной обеспеченности к 2020 г. до 31 м</w:t>
      </w:r>
      <w:r>
        <w:rPr>
          <w:vertAlign w:val="superscript"/>
        </w:rPr>
        <w:t>2</w:t>
      </w:r>
      <w:r>
        <w:t>/чел. Достижение среднегодового показателя ввода жилья в 2020 г. около 784 м</w:t>
      </w:r>
      <w:r>
        <w:rPr>
          <w:vertAlign w:val="superscript"/>
        </w:rPr>
        <w:t>2</w:t>
      </w:r>
      <w:r>
        <w:t xml:space="preserve">. </w:t>
      </w:r>
    </w:p>
    <w:p w:rsidR="003C5115" w:rsidRPr="00EF24D6" w:rsidRDefault="003C5115" w:rsidP="003C5115">
      <w:pPr>
        <w:pStyle w:val="3"/>
      </w:pPr>
      <w:bookmarkStart w:id="24" w:name="_Toc333311817"/>
      <w:r>
        <w:t>2</w:t>
      </w:r>
      <w:r w:rsidRPr="00EF24D6">
        <w:t>.3.2. Развитие и размещение учреждений и предприятий обслуживания</w:t>
      </w:r>
      <w:bookmarkEnd w:id="24"/>
      <w:r w:rsidRPr="00EF24D6">
        <w:t xml:space="preserve"> </w:t>
      </w:r>
    </w:p>
    <w:p w:rsidR="00CD77D7" w:rsidRPr="0067189C" w:rsidRDefault="00CD77D7" w:rsidP="00CD77D7">
      <w:pPr>
        <w:pStyle w:val="a9"/>
      </w:pPr>
      <w:r w:rsidRPr="0067189C">
        <w:t xml:space="preserve">Объекты социальной инфраструктуры являются объектами капитального строительства, необходимыми для осуществления полномочий, определенных федеральным законодательством, Уставами </w:t>
      </w:r>
      <w:r>
        <w:t>Орлов</w:t>
      </w:r>
      <w:r w:rsidRPr="0067189C">
        <w:t xml:space="preserve">ской области, </w:t>
      </w:r>
      <w:r>
        <w:t>Дмитров</w:t>
      </w:r>
      <w:r w:rsidRPr="0067189C">
        <w:t xml:space="preserve">ского района и </w:t>
      </w:r>
      <w:r>
        <w:t>Соломин</w:t>
      </w:r>
      <w:r w:rsidRPr="0067189C">
        <w:t xml:space="preserve">ского поселения.  </w:t>
      </w:r>
    </w:p>
    <w:p w:rsidR="00CD77D7" w:rsidRPr="0067189C" w:rsidRDefault="00CD77D7" w:rsidP="00CD77D7">
      <w:pPr>
        <w:pStyle w:val="a9"/>
      </w:pPr>
      <w:r w:rsidRPr="0067189C">
        <w:t>Определение потребности в объектах систем образования, здравоохранения, культуры, физической культуры и спорта, а также социальной защиты населения проводится исходя из проектной численности и возрастной структуры населения поселения.</w:t>
      </w:r>
    </w:p>
    <w:p w:rsidR="00CD77D7" w:rsidRPr="006B199F" w:rsidRDefault="00CD77D7" w:rsidP="00CD77D7">
      <w:pPr>
        <w:pStyle w:val="a9"/>
      </w:pPr>
      <w:r w:rsidRPr="000940CD">
        <w:t>В течение всего срока</w:t>
      </w:r>
      <w:r w:rsidRPr="006B199F">
        <w:t xml:space="preserve"> действия </w:t>
      </w:r>
      <w:r>
        <w:t xml:space="preserve">генерального плана Соломинского поселения </w:t>
      </w:r>
      <w:r w:rsidRPr="006B199F">
        <w:t>необходимо проведение следующих мероприятий:</w:t>
      </w:r>
    </w:p>
    <w:p w:rsidR="00CD77D7" w:rsidRPr="006B199F" w:rsidRDefault="00CD77D7" w:rsidP="00462919">
      <w:pPr>
        <w:pStyle w:val="a9"/>
        <w:numPr>
          <w:ilvl w:val="0"/>
          <w:numId w:val="3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6B199F">
        <w:t>сохранение и развитие существующей системы учреждений дополнительного образования;</w:t>
      </w:r>
    </w:p>
    <w:p w:rsidR="00CD77D7" w:rsidRPr="006B199F" w:rsidRDefault="00CD77D7" w:rsidP="00462919">
      <w:pPr>
        <w:pStyle w:val="a9"/>
        <w:numPr>
          <w:ilvl w:val="0"/>
          <w:numId w:val="3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6B199F">
        <w:t>капитальный ремонт и модернизация нуждающихся в этом зданий</w:t>
      </w:r>
      <w:r>
        <w:t xml:space="preserve"> медицинских учреждений</w:t>
      </w:r>
      <w:r w:rsidRPr="006B199F">
        <w:t>, замена новыми зданиями пришедших в негодность;</w:t>
      </w:r>
    </w:p>
    <w:p w:rsidR="00CD77D7" w:rsidRPr="006B199F" w:rsidRDefault="00CD77D7" w:rsidP="00462919">
      <w:pPr>
        <w:pStyle w:val="a9"/>
        <w:numPr>
          <w:ilvl w:val="0"/>
          <w:numId w:val="3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6B199F">
        <w:t>сохранение сети и укрепление материально-технической базы амбулаторно-поликлинических учреждений;</w:t>
      </w:r>
    </w:p>
    <w:p w:rsidR="00CD77D7" w:rsidRPr="006B199F" w:rsidRDefault="00CD77D7" w:rsidP="00462919">
      <w:pPr>
        <w:pStyle w:val="a9"/>
        <w:numPr>
          <w:ilvl w:val="0"/>
          <w:numId w:val="3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6B199F">
        <w:t>сохранение и развитие сети учреждений социальной защиты населения, своевременный ремонт зданий, замена аварийных зданий, повышение технической оснащенности учреждений;</w:t>
      </w:r>
    </w:p>
    <w:p w:rsidR="00510454" w:rsidRPr="00CD77D7" w:rsidRDefault="00CD77D7" w:rsidP="00462919">
      <w:pPr>
        <w:pStyle w:val="a9"/>
        <w:numPr>
          <w:ilvl w:val="0"/>
          <w:numId w:val="3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6B199F">
        <w:t>укрепление материальной базы учреждений культурно</w:t>
      </w:r>
      <w:r>
        <w:t xml:space="preserve"> </w:t>
      </w:r>
      <w:r w:rsidRPr="006B199F">
        <w:t>-</w:t>
      </w:r>
      <w:r>
        <w:t xml:space="preserve"> </w:t>
      </w:r>
      <w:r w:rsidRPr="006B199F">
        <w:t>досугового типа и общедоступных библиотек, своевременный ремонт и модернизация зданий, замена зданий, непригодных для использования.</w:t>
      </w:r>
    </w:p>
    <w:p w:rsidR="000E01AF" w:rsidRPr="000E01AF" w:rsidRDefault="000E01AF" w:rsidP="000E01AF">
      <w:pPr>
        <w:pStyle w:val="a9"/>
      </w:pPr>
      <w:r w:rsidRPr="000E01AF">
        <w:lastRenderedPageBreak/>
        <w:t xml:space="preserve">Расчет необходимых объемов учреждений и предприятий  обслуживания произведен в соответствии с рекомендациями СНиП 2.07.01 - 89*"Градостроительство" с учетом предполагаемой численности населения в 2020 году – 663 человека, в 2030 году – 672 человека. </w:t>
      </w:r>
    </w:p>
    <w:p w:rsidR="000E01AF" w:rsidRPr="000E01AF" w:rsidRDefault="000E01AF" w:rsidP="000E01AF">
      <w:pPr>
        <w:pStyle w:val="11"/>
      </w:pPr>
      <w:r w:rsidRPr="000E01AF">
        <w:t>Расчет учреждений и предприятий обслуживания на первую очередь и на расчетный срок</w:t>
      </w:r>
    </w:p>
    <w:tbl>
      <w:tblPr>
        <w:tblStyle w:val="18"/>
        <w:tblW w:w="9523" w:type="dxa"/>
        <w:jc w:val="center"/>
        <w:tblLayout w:type="fixed"/>
        <w:tblLook w:val="04A0"/>
      </w:tblPr>
      <w:tblGrid>
        <w:gridCol w:w="2376"/>
        <w:gridCol w:w="1985"/>
        <w:gridCol w:w="1281"/>
        <w:gridCol w:w="1307"/>
        <w:gridCol w:w="1319"/>
        <w:gridCol w:w="1255"/>
      </w:tblGrid>
      <w:tr w:rsidR="000E01AF" w:rsidRPr="00B950C9" w:rsidTr="00C7113A">
        <w:trPr>
          <w:trHeight w:val="375"/>
          <w:jc w:val="center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Учреждения, предприятия, сооружения, единица измерения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Показатель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1 очередь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Расчетный срок</w:t>
            </w:r>
          </w:p>
        </w:tc>
      </w:tr>
      <w:tr w:rsidR="000E01AF" w:rsidRPr="00B950C9" w:rsidTr="00C7113A">
        <w:trPr>
          <w:trHeight w:val="795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0E01AF" w:rsidRPr="00B950C9" w:rsidRDefault="000E01AF" w:rsidP="000E01AF">
            <w:pPr>
              <w:pStyle w:val="15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0E01AF" w:rsidRPr="00B950C9" w:rsidRDefault="000E01AF" w:rsidP="000E01AF">
            <w:pPr>
              <w:pStyle w:val="15"/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Население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Емкость</w:t>
            </w:r>
          </w:p>
          <w:p w:rsidR="000E01AF" w:rsidRPr="00B950C9" w:rsidRDefault="000E01AF" w:rsidP="000E01AF">
            <w:pPr>
              <w:pStyle w:val="15"/>
            </w:pPr>
            <w:r w:rsidRPr="00B950C9">
              <w:t>учреждений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Население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Емкость</w:t>
            </w:r>
          </w:p>
          <w:p w:rsidR="000E01AF" w:rsidRPr="00B950C9" w:rsidRDefault="000E01AF" w:rsidP="000E01AF">
            <w:pPr>
              <w:pStyle w:val="15"/>
            </w:pPr>
            <w:r w:rsidRPr="00B950C9">
              <w:t>учреждений</w:t>
            </w:r>
          </w:p>
        </w:tc>
      </w:tr>
      <w:tr w:rsidR="000E01AF" w:rsidRPr="00B950C9" w:rsidTr="00C7113A">
        <w:trPr>
          <w:jc w:val="center"/>
        </w:trPr>
        <w:tc>
          <w:tcPr>
            <w:tcW w:w="9523" w:type="dxa"/>
            <w:gridSpan w:val="6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Учреждения образования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Детские дошкольные учреждения, место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 xml:space="preserve">180 мест </w:t>
            </w:r>
          </w:p>
          <w:p w:rsidR="000E01AF" w:rsidRPr="00B950C9" w:rsidRDefault="000E01AF" w:rsidP="000E01AF">
            <w:pPr>
              <w:pStyle w:val="15"/>
            </w:pPr>
            <w:r w:rsidRPr="00B950C9">
              <w:t>на 1 тыс. чел.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119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121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Общеобразовательные школы, учащиеся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 xml:space="preserve">180 мест       </w:t>
            </w:r>
          </w:p>
          <w:p w:rsidR="000E01AF" w:rsidRPr="00B950C9" w:rsidRDefault="000E01AF" w:rsidP="000E01AF">
            <w:pPr>
              <w:pStyle w:val="15"/>
            </w:pPr>
            <w:r w:rsidRPr="00B950C9">
              <w:t>на 1 тыс. чел.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119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121</w:t>
            </w:r>
          </w:p>
        </w:tc>
      </w:tr>
      <w:tr w:rsidR="000E01AF" w:rsidRPr="00B950C9" w:rsidTr="00C7113A">
        <w:trPr>
          <w:jc w:val="center"/>
        </w:trPr>
        <w:tc>
          <w:tcPr>
            <w:tcW w:w="9523" w:type="dxa"/>
            <w:gridSpan w:val="6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Учреждения здравоохранения</w:t>
            </w:r>
          </w:p>
        </w:tc>
        <w:tc>
          <w:tcPr>
            <w:tcW w:w="7147" w:type="dxa"/>
            <w:gridSpan w:val="5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Больничные учреждения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134,7 коек на 10 000 жителей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9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9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Амбулаторно - поликлинические учреждения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181,5 посещений</w:t>
            </w:r>
          </w:p>
          <w:p w:rsidR="000E01AF" w:rsidRPr="00B950C9" w:rsidRDefault="000E01AF" w:rsidP="000E01AF">
            <w:pPr>
              <w:pStyle w:val="15"/>
            </w:pPr>
            <w:r w:rsidRPr="00B950C9">
              <w:t>в смену на 10 000 жителей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12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12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Аптеки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1 объект на 6,2 тысяч населения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Врачи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41 единицы</w:t>
            </w:r>
          </w:p>
          <w:p w:rsidR="000E01AF" w:rsidRPr="00B950C9" w:rsidRDefault="000E01AF" w:rsidP="000E01AF">
            <w:pPr>
              <w:pStyle w:val="15"/>
            </w:pPr>
            <w:r w:rsidRPr="00B950C9">
              <w:t>на 10 000 населения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3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3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Средний медицинский персонал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114,3 единицы</w:t>
            </w:r>
          </w:p>
          <w:p w:rsidR="000E01AF" w:rsidRPr="00B950C9" w:rsidRDefault="000E01AF" w:rsidP="000E01AF">
            <w:pPr>
              <w:pStyle w:val="15"/>
            </w:pPr>
            <w:r w:rsidRPr="00B950C9">
              <w:t>на 10 000 населения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7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7</w:t>
            </w:r>
          </w:p>
        </w:tc>
      </w:tr>
      <w:tr w:rsidR="000E01AF" w:rsidRPr="00B950C9" w:rsidTr="00C7113A">
        <w:trPr>
          <w:jc w:val="center"/>
        </w:trPr>
        <w:tc>
          <w:tcPr>
            <w:tcW w:w="9523" w:type="dxa"/>
            <w:gridSpan w:val="6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Физкультурно-спортивные сооружения</w:t>
            </w:r>
          </w:p>
        </w:tc>
      </w:tr>
      <w:tr w:rsidR="000E01AF" w:rsidRPr="00B950C9" w:rsidTr="00C7113A">
        <w:trPr>
          <w:trHeight w:val="800"/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Спортивный зал, площадь пола на 1 тыс. чел.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175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116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118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Бассейн, площадь зеркала на 1 тыс. чел.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80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51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54</w:t>
            </w:r>
          </w:p>
        </w:tc>
      </w:tr>
      <w:tr w:rsidR="000E01AF" w:rsidRPr="00B950C9" w:rsidTr="00C7113A">
        <w:trPr>
          <w:jc w:val="center"/>
        </w:trPr>
        <w:tc>
          <w:tcPr>
            <w:tcW w:w="9523" w:type="dxa"/>
            <w:gridSpan w:val="6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Учреждения культуры и искусства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Клубы, посетительское место на 1 тыс. чел. для сельских поселений или их групп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190 -140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109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111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Сельские массовые библиотеки на 1 тыс. чел.</w:t>
            </w:r>
          </w:p>
          <w:p w:rsidR="000E01AF" w:rsidRPr="00B950C9" w:rsidRDefault="000E01AF" w:rsidP="000E01AF">
            <w:pPr>
              <w:pStyle w:val="15"/>
            </w:pPr>
            <w:r w:rsidRPr="00B950C9">
              <w:t>тыс. ед хранения /</w:t>
            </w:r>
          </w:p>
          <w:p w:rsidR="000E01AF" w:rsidRPr="00B950C9" w:rsidRDefault="000E01AF" w:rsidP="000E01AF">
            <w:pPr>
              <w:pStyle w:val="15"/>
            </w:pPr>
            <w:r w:rsidRPr="00B950C9">
              <w:t>чит. место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4,5-5</w:t>
            </w:r>
          </w:p>
          <w:p w:rsidR="000E01AF" w:rsidRPr="00B950C9" w:rsidRDefault="000E01AF" w:rsidP="000E01AF">
            <w:pPr>
              <w:pStyle w:val="15"/>
            </w:pPr>
            <w:r w:rsidRPr="00B950C9">
              <w:t>3-4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Default="000E01AF" w:rsidP="000E01AF">
            <w:pPr>
              <w:pStyle w:val="15"/>
            </w:pPr>
            <w:r>
              <w:t>3,01</w:t>
            </w:r>
          </w:p>
          <w:p w:rsidR="000E01AF" w:rsidRPr="00B950C9" w:rsidRDefault="000E01AF" w:rsidP="000E01AF">
            <w:pPr>
              <w:pStyle w:val="15"/>
            </w:pPr>
            <w:r>
              <w:t>2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Default="000E01AF" w:rsidP="000E01AF">
            <w:pPr>
              <w:pStyle w:val="15"/>
            </w:pPr>
            <w:r>
              <w:t>3,19</w:t>
            </w:r>
          </w:p>
          <w:p w:rsidR="000E01AF" w:rsidRPr="00B950C9" w:rsidRDefault="000E01AF" w:rsidP="000E01AF">
            <w:pPr>
              <w:pStyle w:val="15"/>
            </w:pPr>
            <w:r>
              <w:t>2</w:t>
            </w:r>
          </w:p>
        </w:tc>
      </w:tr>
      <w:tr w:rsidR="000E01AF" w:rsidRPr="00B950C9" w:rsidTr="00C7113A">
        <w:trPr>
          <w:jc w:val="center"/>
        </w:trPr>
        <w:tc>
          <w:tcPr>
            <w:tcW w:w="9523" w:type="dxa"/>
            <w:gridSpan w:val="6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lastRenderedPageBreak/>
              <w:t>Предприятия торговли, общественного питания и бытового обслуживания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Магазины, м</w:t>
            </w:r>
            <w:r w:rsidRPr="00B950C9">
              <w:rPr>
                <w:vertAlign w:val="superscript"/>
              </w:rPr>
              <w:t>2</w:t>
            </w:r>
            <w:r w:rsidRPr="00B950C9">
              <w:t xml:space="preserve"> торговой площади на 1 тыс. чел.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300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199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202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Предприятия общественного питания, место на 1 тыс. чел.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40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27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27</w:t>
            </w:r>
          </w:p>
        </w:tc>
      </w:tr>
      <w:tr w:rsidR="000E01AF" w:rsidRPr="00B950C9" w:rsidTr="00C7113A">
        <w:trPr>
          <w:jc w:val="center"/>
        </w:trPr>
        <w:tc>
          <w:tcPr>
            <w:tcW w:w="2376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Предприятия бытового обслуживания, рабочее место на 1 тыс. чел.</w:t>
            </w:r>
          </w:p>
        </w:tc>
        <w:tc>
          <w:tcPr>
            <w:tcW w:w="1985" w:type="dxa"/>
            <w:vAlign w:val="center"/>
          </w:tcPr>
          <w:p w:rsidR="000E01AF" w:rsidRPr="00B950C9" w:rsidRDefault="000E01AF" w:rsidP="000E01AF">
            <w:pPr>
              <w:pStyle w:val="15"/>
            </w:pPr>
            <w:r w:rsidRPr="00B950C9">
              <w:t>7</w:t>
            </w:r>
          </w:p>
        </w:tc>
        <w:tc>
          <w:tcPr>
            <w:tcW w:w="1281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663</w:t>
            </w:r>
          </w:p>
        </w:tc>
        <w:tc>
          <w:tcPr>
            <w:tcW w:w="1307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5</w:t>
            </w:r>
          </w:p>
        </w:tc>
        <w:tc>
          <w:tcPr>
            <w:tcW w:w="1319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672</w:t>
            </w:r>
          </w:p>
        </w:tc>
        <w:tc>
          <w:tcPr>
            <w:tcW w:w="1255" w:type="dxa"/>
            <w:vAlign w:val="center"/>
          </w:tcPr>
          <w:p w:rsidR="000E01AF" w:rsidRPr="00B950C9" w:rsidRDefault="000E01AF" w:rsidP="000E01AF">
            <w:pPr>
              <w:pStyle w:val="15"/>
            </w:pPr>
            <w:r>
              <w:t>5</w:t>
            </w:r>
          </w:p>
        </w:tc>
      </w:tr>
    </w:tbl>
    <w:p w:rsidR="003C5115" w:rsidRPr="00145D32" w:rsidRDefault="000B0A1C" w:rsidP="003C5115">
      <w:pPr>
        <w:pStyle w:val="4"/>
      </w:pPr>
      <w:r>
        <w:t>2</w:t>
      </w:r>
      <w:r w:rsidR="003C5115" w:rsidRPr="00145D32">
        <w:t xml:space="preserve">.3.2.1. </w:t>
      </w:r>
      <w:r w:rsidR="003C5115">
        <w:t>Учреждения образования</w:t>
      </w:r>
    </w:p>
    <w:p w:rsidR="00CD77D7" w:rsidRPr="0093593A" w:rsidRDefault="00CD77D7" w:rsidP="00CD77D7">
      <w:pPr>
        <w:pStyle w:val="a9"/>
        <w:rPr>
          <w:lang w:eastAsia="ru-RU"/>
        </w:rPr>
      </w:pPr>
      <w:r w:rsidRPr="0093593A">
        <w:rPr>
          <w:lang w:eastAsia="ru-RU"/>
        </w:rPr>
        <w:t>Развитие системы образования предполагает:</w:t>
      </w:r>
    </w:p>
    <w:p w:rsidR="00CD77D7" w:rsidRPr="0093593A" w:rsidRDefault="00CD77D7" w:rsidP="00462919">
      <w:pPr>
        <w:pStyle w:val="a9"/>
        <w:numPr>
          <w:ilvl w:val="0"/>
          <w:numId w:val="38"/>
        </w:numPr>
        <w:rPr>
          <w:lang w:eastAsia="ru-RU"/>
        </w:rPr>
      </w:pPr>
      <w:r w:rsidRPr="0093593A">
        <w:rPr>
          <w:lang w:eastAsia="ru-RU"/>
        </w:rPr>
        <w:t>приведение структуры и качества (содержания) образовательных услуг в соответствие с потребностями экономики;</w:t>
      </w:r>
    </w:p>
    <w:p w:rsidR="00CD77D7" w:rsidRPr="0093593A" w:rsidRDefault="00CD77D7" w:rsidP="00462919">
      <w:pPr>
        <w:pStyle w:val="a9"/>
        <w:numPr>
          <w:ilvl w:val="0"/>
          <w:numId w:val="38"/>
        </w:numPr>
        <w:rPr>
          <w:lang w:eastAsia="ru-RU"/>
        </w:rPr>
      </w:pPr>
      <w:r w:rsidRPr="0093593A">
        <w:rPr>
          <w:lang w:eastAsia="ru-RU"/>
        </w:rPr>
        <w:t>рост социального статуса работников образования;</w:t>
      </w:r>
    </w:p>
    <w:p w:rsidR="00CD77D7" w:rsidRPr="0093593A" w:rsidRDefault="00CD77D7" w:rsidP="00462919">
      <w:pPr>
        <w:pStyle w:val="a9"/>
        <w:numPr>
          <w:ilvl w:val="0"/>
          <w:numId w:val="38"/>
        </w:numPr>
        <w:rPr>
          <w:lang w:eastAsia="ru-RU"/>
        </w:rPr>
      </w:pPr>
      <w:r w:rsidRPr="0093593A">
        <w:rPr>
          <w:lang w:eastAsia="ru-RU"/>
        </w:rPr>
        <w:t>увеличение обеспеченности населе</w:t>
      </w:r>
      <w:r w:rsidR="006745B4">
        <w:rPr>
          <w:lang w:eastAsia="ru-RU"/>
        </w:rPr>
        <w:t xml:space="preserve">ния местами в ДОУ до 80 – 85 % </w:t>
      </w:r>
      <w:r w:rsidRPr="0093593A">
        <w:rPr>
          <w:lang w:eastAsia="ru-RU"/>
        </w:rPr>
        <w:t>;</w:t>
      </w:r>
    </w:p>
    <w:p w:rsidR="00CD77D7" w:rsidRPr="0093593A" w:rsidRDefault="00CD77D7" w:rsidP="00462919">
      <w:pPr>
        <w:pStyle w:val="a9"/>
        <w:numPr>
          <w:ilvl w:val="0"/>
          <w:numId w:val="38"/>
        </w:numPr>
        <w:rPr>
          <w:lang w:eastAsia="ru-RU"/>
        </w:rPr>
      </w:pPr>
      <w:r w:rsidRPr="0093593A">
        <w:rPr>
          <w:lang w:eastAsia="ru-RU"/>
        </w:rPr>
        <w:t>развитие различных форм дошкольного образования, максимально приближенных к населению;</w:t>
      </w:r>
    </w:p>
    <w:p w:rsidR="00CD77D7" w:rsidRPr="0093593A" w:rsidRDefault="00CD77D7" w:rsidP="00462919">
      <w:pPr>
        <w:pStyle w:val="a9"/>
        <w:numPr>
          <w:ilvl w:val="0"/>
          <w:numId w:val="38"/>
        </w:numPr>
        <w:rPr>
          <w:lang w:eastAsia="ru-RU"/>
        </w:rPr>
      </w:pPr>
      <w:r w:rsidRPr="0093593A">
        <w:rPr>
          <w:lang w:eastAsia="ru-RU"/>
        </w:rPr>
        <w:t>внедрение здоровьесберегающих технологий;</w:t>
      </w:r>
    </w:p>
    <w:p w:rsidR="00CD77D7" w:rsidRPr="0093593A" w:rsidRDefault="00CD77D7" w:rsidP="00462919">
      <w:pPr>
        <w:pStyle w:val="a9"/>
        <w:numPr>
          <w:ilvl w:val="0"/>
          <w:numId w:val="38"/>
        </w:numPr>
        <w:rPr>
          <w:lang w:eastAsia="ru-RU"/>
        </w:rPr>
      </w:pPr>
      <w:r w:rsidRPr="0093593A">
        <w:rPr>
          <w:lang w:eastAsia="ru-RU"/>
        </w:rPr>
        <w:t>расширение услуг дополнительного образования;</w:t>
      </w:r>
    </w:p>
    <w:p w:rsidR="00CD77D7" w:rsidRPr="0093593A" w:rsidRDefault="00CD77D7" w:rsidP="00462919">
      <w:pPr>
        <w:pStyle w:val="a9"/>
        <w:numPr>
          <w:ilvl w:val="0"/>
          <w:numId w:val="38"/>
        </w:numPr>
        <w:rPr>
          <w:lang w:eastAsia="ru-RU"/>
        </w:rPr>
      </w:pPr>
      <w:r w:rsidRPr="0093593A">
        <w:rPr>
          <w:lang w:eastAsia="ru-RU"/>
        </w:rPr>
        <w:t>обеспечение полной безопасности образовательных учреждений;</w:t>
      </w:r>
    </w:p>
    <w:p w:rsidR="00CD77D7" w:rsidRPr="0093593A" w:rsidRDefault="00CD77D7" w:rsidP="00462919">
      <w:pPr>
        <w:pStyle w:val="a9"/>
        <w:numPr>
          <w:ilvl w:val="0"/>
          <w:numId w:val="38"/>
        </w:numPr>
        <w:rPr>
          <w:lang w:eastAsia="ru-RU"/>
        </w:rPr>
      </w:pPr>
      <w:r w:rsidRPr="0093593A">
        <w:rPr>
          <w:lang w:eastAsia="ru-RU"/>
        </w:rPr>
        <w:t>развитие патриотического воспитания;</w:t>
      </w:r>
    </w:p>
    <w:p w:rsidR="00CD77D7" w:rsidRDefault="00CD77D7" w:rsidP="00462919">
      <w:pPr>
        <w:pStyle w:val="a9"/>
        <w:numPr>
          <w:ilvl w:val="0"/>
          <w:numId w:val="38"/>
        </w:numPr>
        <w:rPr>
          <w:noProof/>
          <w:lang w:eastAsia="ru-RU"/>
        </w:rPr>
      </w:pPr>
      <w:r w:rsidRPr="0093593A">
        <w:rPr>
          <w:lang w:eastAsia="ru-RU"/>
        </w:rPr>
        <w:t>профилактика безнадзорности и правонарушений несовершеннолетних, помощь детям-сиротам и детям, оставшимся без попечения родителей</w:t>
      </w:r>
      <w:r w:rsidRPr="0093593A">
        <w:rPr>
          <w:noProof/>
          <w:lang w:eastAsia="ru-RU"/>
        </w:rPr>
        <w:t>.</w:t>
      </w:r>
    </w:p>
    <w:p w:rsidR="0063548A" w:rsidRPr="00DB6DA0" w:rsidRDefault="0063548A" w:rsidP="0063548A">
      <w:pPr>
        <w:pStyle w:val="a9"/>
      </w:pPr>
      <w:r w:rsidRPr="00DB6DA0">
        <w:t>Перспективная потребность в услугах сети детских дошкольных учреждений на 2020 г. определяется в 119 мест, на 2030 г. – 121 место; в общеобразовательных учреждениях на 2020 г. – в 119 мест, на 2030 г. – 121 место.</w:t>
      </w:r>
    </w:p>
    <w:p w:rsidR="0063548A" w:rsidRPr="00DB6DA0" w:rsidRDefault="0063548A" w:rsidP="0063548A">
      <w:pPr>
        <w:pStyle w:val="11"/>
      </w:pPr>
      <w:r w:rsidRPr="00DB6DA0">
        <w:t>Мероприятия на первую очередь (2012 - 2020 гг.)</w:t>
      </w:r>
    </w:p>
    <w:p w:rsidR="0063548A" w:rsidRDefault="0063548A" w:rsidP="00462919">
      <w:pPr>
        <w:pStyle w:val="a9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>
        <w:t>ремонт зданий и их инженерного оборудования;</w:t>
      </w:r>
    </w:p>
    <w:p w:rsidR="0063548A" w:rsidRDefault="0063548A" w:rsidP="00462919">
      <w:pPr>
        <w:pStyle w:val="a9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>
        <w:t>комплектация учреждений оборудованием и учебными пособиями;</w:t>
      </w:r>
    </w:p>
    <w:p w:rsidR="0063548A" w:rsidRDefault="0063548A" w:rsidP="00462919">
      <w:pPr>
        <w:pStyle w:val="a9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>
        <w:t>подвоз учеников в школу из отдаленных населенных пунктов.</w:t>
      </w:r>
    </w:p>
    <w:p w:rsidR="0063548A" w:rsidRDefault="0063548A" w:rsidP="0063548A">
      <w:pPr>
        <w:pStyle w:val="11"/>
      </w:pPr>
      <w:r>
        <w:t>Мероприятия на период 2021 -  2030 г.г.</w:t>
      </w:r>
    </w:p>
    <w:p w:rsidR="0063548A" w:rsidRPr="00DB6DA0" w:rsidRDefault="0063548A" w:rsidP="00462919">
      <w:pPr>
        <w:pStyle w:val="a9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>
        <w:lastRenderedPageBreak/>
        <w:t>строительство детсада в д. Бычки вместимостью 1</w:t>
      </w:r>
      <w:r w:rsidRPr="00DB6DA0">
        <w:t>00 мест</w:t>
      </w:r>
      <w:r>
        <w:t xml:space="preserve"> для обслуживания детей н.п. Бычки, Соломино и Кузьминка.</w:t>
      </w:r>
    </w:p>
    <w:p w:rsidR="0063548A" w:rsidRDefault="0063548A" w:rsidP="00462919">
      <w:pPr>
        <w:pStyle w:val="a9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>
        <w:t>Расширение Бычанской основной школы до 120 мест.</w:t>
      </w:r>
    </w:p>
    <w:p w:rsidR="003C5115" w:rsidRPr="00087B71" w:rsidRDefault="000B0A1C" w:rsidP="003C5115">
      <w:pPr>
        <w:pStyle w:val="4"/>
      </w:pPr>
      <w:r>
        <w:t>2</w:t>
      </w:r>
      <w:r w:rsidR="003C5115" w:rsidRPr="00087B71">
        <w:t>.3.2.2. Учреждения здравоохранения</w:t>
      </w:r>
    </w:p>
    <w:p w:rsidR="006745B4" w:rsidRPr="0093593A" w:rsidRDefault="006745B4" w:rsidP="006745B4">
      <w:pPr>
        <w:pStyle w:val="a9"/>
        <w:rPr>
          <w:lang w:eastAsia="ru-RU"/>
        </w:rPr>
      </w:pPr>
      <w:r w:rsidRPr="0093593A">
        <w:rPr>
          <w:lang w:eastAsia="ru-RU"/>
        </w:rPr>
        <w:t xml:space="preserve">Основными задачами системы здравоохранения являются: </w:t>
      </w:r>
    </w:p>
    <w:p w:rsidR="006745B4" w:rsidRPr="0093593A" w:rsidRDefault="006745B4" w:rsidP="00462919">
      <w:pPr>
        <w:pStyle w:val="a9"/>
        <w:numPr>
          <w:ilvl w:val="0"/>
          <w:numId w:val="39"/>
        </w:numPr>
        <w:rPr>
          <w:lang w:eastAsia="ru-RU"/>
        </w:rPr>
      </w:pPr>
      <w:r w:rsidRPr="0093593A">
        <w:rPr>
          <w:lang w:eastAsia="ru-RU"/>
        </w:rPr>
        <w:t>обеспечение государственных гарантий оказания населению бесплатной медицинской помощи;</w:t>
      </w:r>
    </w:p>
    <w:p w:rsidR="006745B4" w:rsidRPr="0093593A" w:rsidRDefault="006745B4" w:rsidP="00462919">
      <w:pPr>
        <w:pStyle w:val="a9"/>
        <w:numPr>
          <w:ilvl w:val="0"/>
          <w:numId w:val="39"/>
        </w:numPr>
        <w:rPr>
          <w:lang w:eastAsia="ru-RU"/>
        </w:rPr>
      </w:pPr>
      <w:r w:rsidRPr="0093593A">
        <w:rPr>
          <w:lang w:eastAsia="ru-RU"/>
        </w:rPr>
        <w:t>укрепление ресурсного обеспечения первичного медицинского звена, повышение качества и доступности первичной медико-санитарной помощи;</w:t>
      </w:r>
    </w:p>
    <w:p w:rsidR="006745B4" w:rsidRPr="0093593A" w:rsidRDefault="006745B4" w:rsidP="00462919">
      <w:pPr>
        <w:pStyle w:val="a9"/>
        <w:numPr>
          <w:ilvl w:val="0"/>
          <w:numId w:val="39"/>
        </w:numPr>
        <w:rPr>
          <w:lang w:eastAsia="ru-RU"/>
        </w:rPr>
      </w:pPr>
      <w:r w:rsidRPr="0093593A">
        <w:rPr>
          <w:lang w:eastAsia="ru-RU"/>
        </w:rPr>
        <w:t>развитие специализированной медицинской помощи;</w:t>
      </w:r>
    </w:p>
    <w:p w:rsidR="006745B4" w:rsidRPr="0093593A" w:rsidRDefault="006745B4" w:rsidP="00462919">
      <w:pPr>
        <w:pStyle w:val="a9"/>
        <w:numPr>
          <w:ilvl w:val="0"/>
          <w:numId w:val="39"/>
        </w:numPr>
        <w:rPr>
          <w:lang w:eastAsia="ru-RU"/>
        </w:rPr>
      </w:pPr>
      <w:r w:rsidRPr="0093593A">
        <w:rPr>
          <w:lang w:eastAsia="ru-RU"/>
        </w:rPr>
        <w:t>профилактика, диагностика и лечение социально значимых заболеваний;</w:t>
      </w:r>
    </w:p>
    <w:p w:rsidR="006745B4" w:rsidRPr="0093593A" w:rsidRDefault="006745B4" w:rsidP="00462919">
      <w:pPr>
        <w:pStyle w:val="a9"/>
        <w:numPr>
          <w:ilvl w:val="0"/>
          <w:numId w:val="39"/>
        </w:numPr>
        <w:rPr>
          <w:lang w:eastAsia="ru-RU"/>
        </w:rPr>
      </w:pPr>
      <w:r w:rsidRPr="0093593A">
        <w:rPr>
          <w:lang w:eastAsia="ru-RU"/>
        </w:rPr>
        <w:t>совершенствование государственного регулирования в области обеспечения лекарственными средствами и изделиями медицинского назначения;</w:t>
      </w:r>
    </w:p>
    <w:p w:rsidR="006745B4" w:rsidRPr="0093593A" w:rsidRDefault="006745B4" w:rsidP="00462919">
      <w:pPr>
        <w:pStyle w:val="a9"/>
        <w:numPr>
          <w:ilvl w:val="0"/>
          <w:numId w:val="39"/>
        </w:numPr>
        <w:rPr>
          <w:lang w:eastAsia="ru-RU"/>
        </w:rPr>
      </w:pPr>
      <w:r w:rsidRPr="0093593A">
        <w:rPr>
          <w:lang w:eastAsia="ru-RU"/>
        </w:rPr>
        <w:t>улучшение материально-технической базы службы скорой медицинской помощи.</w:t>
      </w:r>
    </w:p>
    <w:p w:rsidR="003C5115" w:rsidRDefault="003C5115" w:rsidP="006745B4">
      <w:pPr>
        <w:pStyle w:val="a9"/>
      </w:pPr>
      <w:r w:rsidRPr="006745B4">
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проектирование.</w:t>
      </w:r>
    </w:p>
    <w:p w:rsidR="0063548A" w:rsidRDefault="0063548A" w:rsidP="0063548A">
      <w:pPr>
        <w:pStyle w:val="11"/>
      </w:pPr>
      <w:r w:rsidRPr="00DB6DA0">
        <w:t>Мероприятия на первую очередь (2012 - 2020 гг.)</w:t>
      </w:r>
    </w:p>
    <w:p w:rsidR="0063548A" w:rsidRPr="000F4A5F" w:rsidRDefault="0063548A" w:rsidP="00462919">
      <w:pPr>
        <w:pStyle w:val="a9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0F4A5F">
        <w:t>оснащение фельдшерско – акушерского пункта в д. Бычки нормативным медицинским инструментом и оборудованием;</w:t>
      </w:r>
    </w:p>
    <w:p w:rsidR="0063548A" w:rsidRPr="000F4A5F" w:rsidRDefault="0063548A" w:rsidP="00462919">
      <w:pPr>
        <w:pStyle w:val="a9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0F4A5F">
        <w:t xml:space="preserve">ремонт и инженерное оборудование </w:t>
      </w:r>
      <w:r>
        <w:t>ФАПа.</w:t>
      </w:r>
    </w:p>
    <w:p w:rsidR="0063548A" w:rsidRPr="000F4A5F" w:rsidRDefault="0063548A" w:rsidP="00462919">
      <w:pPr>
        <w:pStyle w:val="a9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0F4A5F">
        <w:t>обеспечение специальным транспортом.</w:t>
      </w:r>
    </w:p>
    <w:p w:rsidR="0063548A" w:rsidRPr="000F4A5F" w:rsidRDefault="0063548A" w:rsidP="0063548A">
      <w:pPr>
        <w:pStyle w:val="11"/>
      </w:pPr>
      <w:r>
        <w:t>Мероприятия на период 2021 -  2030</w:t>
      </w:r>
      <w:r w:rsidRPr="000F4A5F">
        <w:t xml:space="preserve"> г.г.</w:t>
      </w:r>
    </w:p>
    <w:p w:rsidR="0063548A" w:rsidRDefault="0063548A" w:rsidP="00462919">
      <w:pPr>
        <w:pStyle w:val="a9"/>
        <w:numPr>
          <w:ilvl w:val="0"/>
          <w:numId w:val="42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hanging="720"/>
      </w:pPr>
      <w:r w:rsidRPr="000F4A5F">
        <w:t xml:space="preserve">расширение </w:t>
      </w:r>
      <w:r>
        <w:t xml:space="preserve">ФАПа до амбулатории. </w:t>
      </w:r>
    </w:p>
    <w:p w:rsidR="0063548A" w:rsidRPr="006745B4" w:rsidRDefault="0063548A" w:rsidP="006745B4">
      <w:pPr>
        <w:pStyle w:val="a9"/>
      </w:pPr>
    </w:p>
    <w:p w:rsidR="003C5115" w:rsidRPr="00FE53B5" w:rsidRDefault="000B0A1C" w:rsidP="003C5115">
      <w:pPr>
        <w:pStyle w:val="4"/>
      </w:pPr>
      <w:r>
        <w:t>2</w:t>
      </w:r>
      <w:r w:rsidR="003C5115" w:rsidRPr="00FE53B5">
        <w:t>.3.2.3. Физкультурно-спортивные сооружения</w:t>
      </w:r>
    </w:p>
    <w:p w:rsidR="006745B4" w:rsidRDefault="006745B4" w:rsidP="006745B4">
      <w:pPr>
        <w:pStyle w:val="a9"/>
      </w:pPr>
      <w:r>
        <w:t>Основными задачами в области физкультуры и спорта являются:</w:t>
      </w:r>
    </w:p>
    <w:p w:rsidR="006745B4" w:rsidRPr="005F4EA3" w:rsidRDefault="006745B4" w:rsidP="00462919">
      <w:pPr>
        <w:pStyle w:val="a9"/>
        <w:numPr>
          <w:ilvl w:val="0"/>
          <w:numId w:val="4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5F4EA3">
        <w:t>рост числа регулярно  занимаю</w:t>
      </w:r>
      <w:r>
        <w:t xml:space="preserve">щихся физкультурой до 35 проц. </w:t>
      </w:r>
      <w:r w:rsidRPr="005F4EA3">
        <w:t>от всего населения и до 75 – 80 проц. от  всех детей, подростков и молодежи;</w:t>
      </w:r>
    </w:p>
    <w:p w:rsidR="006745B4" w:rsidRPr="005F4EA3" w:rsidRDefault="006745B4" w:rsidP="00462919">
      <w:pPr>
        <w:pStyle w:val="a9"/>
        <w:numPr>
          <w:ilvl w:val="0"/>
          <w:numId w:val="4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5F4EA3">
        <w:lastRenderedPageBreak/>
        <w:t>кадровое обеспечение отрасли;</w:t>
      </w:r>
    </w:p>
    <w:p w:rsidR="006745B4" w:rsidRPr="005F4EA3" w:rsidRDefault="006745B4" w:rsidP="00462919">
      <w:pPr>
        <w:pStyle w:val="a9"/>
        <w:numPr>
          <w:ilvl w:val="0"/>
          <w:numId w:val="4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5F4EA3">
        <w:t>реконструкция и строительство спортивных сооружений, доведение до нормативного уровня обеспеченности населения плоскостными сооружениями, бассейнами, спортивными залами;</w:t>
      </w:r>
    </w:p>
    <w:p w:rsidR="006745B4" w:rsidRPr="005F4EA3" w:rsidRDefault="006745B4" w:rsidP="00462919">
      <w:pPr>
        <w:pStyle w:val="a9"/>
        <w:numPr>
          <w:ilvl w:val="0"/>
          <w:numId w:val="4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5F4EA3">
        <w:t xml:space="preserve">развитие пришкольных спортивных объектов.  </w:t>
      </w:r>
    </w:p>
    <w:p w:rsidR="0063548A" w:rsidRPr="00B92946" w:rsidRDefault="0063548A" w:rsidP="0063548A">
      <w:pPr>
        <w:pStyle w:val="a9"/>
      </w:pPr>
      <w:r w:rsidRPr="00B92946">
        <w:t xml:space="preserve">Перспективная потребность в физкультурно - спортивных сооружениях на 2030 г. определяется в 118 кв.м. спортзалов и 54 кв.м. бассейнов. </w:t>
      </w:r>
    </w:p>
    <w:p w:rsidR="0063548A" w:rsidRPr="00B92946" w:rsidRDefault="0063548A" w:rsidP="0063548A">
      <w:pPr>
        <w:pStyle w:val="11"/>
      </w:pPr>
      <w:r w:rsidRPr="00B92946">
        <w:t>Мероприяти</w:t>
      </w:r>
      <w:r>
        <w:t>я на первую очередь (2012 - 2020</w:t>
      </w:r>
      <w:r w:rsidRPr="00B92946">
        <w:t xml:space="preserve"> гг.)</w:t>
      </w:r>
    </w:p>
    <w:p w:rsidR="0063548A" w:rsidRPr="00B92946" w:rsidRDefault="0063548A" w:rsidP="00462919">
      <w:pPr>
        <w:pStyle w:val="a9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 w:rsidRPr="00B92946">
        <w:t xml:space="preserve">строительство плоскостных спортивных сооружений в н.п. Бычки, Соломино, Васильевка. </w:t>
      </w:r>
    </w:p>
    <w:p w:rsidR="0063548A" w:rsidRPr="00B92946" w:rsidRDefault="0063548A" w:rsidP="0063548A">
      <w:pPr>
        <w:pStyle w:val="11"/>
      </w:pPr>
      <w:r w:rsidRPr="00B92946">
        <w:t xml:space="preserve">Мероприятия на </w:t>
      </w:r>
      <w:r>
        <w:t>период 2021</w:t>
      </w:r>
      <w:r w:rsidRPr="00B92946">
        <w:t xml:space="preserve"> - 2030 г.г.</w:t>
      </w:r>
    </w:p>
    <w:p w:rsidR="0063548A" w:rsidRPr="00B92946" w:rsidRDefault="0063548A" w:rsidP="00462919">
      <w:pPr>
        <w:pStyle w:val="a9"/>
        <w:numPr>
          <w:ilvl w:val="0"/>
          <w:numId w:val="4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B92946">
        <w:t xml:space="preserve">строительства спортзала и бассейна при Бычанской школе. </w:t>
      </w:r>
    </w:p>
    <w:p w:rsidR="003C5115" w:rsidRPr="00FE53B5" w:rsidRDefault="000B0A1C" w:rsidP="003C5115">
      <w:pPr>
        <w:pStyle w:val="4"/>
      </w:pPr>
      <w:r>
        <w:t>2</w:t>
      </w:r>
      <w:r w:rsidR="003C5115" w:rsidRPr="00FE53B5">
        <w:t>.3.2.4. Учреждения культуры и искусства</w:t>
      </w:r>
    </w:p>
    <w:p w:rsidR="006745B4" w:rsidRDefault="006745B4" w:rsidP="006745B4">
      <w:pPr>
        <w:pStyle w:val="a9"/>
      </w:pPr>
      <w:r>
        <w:t>Стратегия социально – экономического развития Орловской области определяет основными задачами развития культуры и искусства:</w:t>
      </w:r>
    </w:p>
    <w:p w:rsidR="006745B4" w:rsidRPr="005F4EA3" w:rsidRDefault="006745B4" w:rsidP="00462919">
      <w:pPr>
        <w:pStyle w:val="a9"/>
        <w:numPr>
          <w:ilvl w:val="0"/>
          <w:numId w:val="4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5F4EA3">
        <w:t xml:space="preserve">сохранение и использование недвижимых памятников истории и </w:t>
      </w:r>
      <w:r w:rsidRPr="005F4EA3">
        <w:br/>
        <w:t>культуры, в том числе активизация археологических исследований, использование памятников истории и куль</w:t>
      </w:r>
      <w:r>
        <w:t xml:space="preserve">туры и мемориальных комплексов </w:t>
      </w:r>
      <w:r w:rsidRPr="005F4EA3">
        <w:t>в развитии культурного туризма (въездного);</w:t>
      </w:r>
    </w:p>
    <w:p w:rsidR="006745B4" w:rsidRPr="005F4EA3" w:rsidRDefault="006745B4" w:rsidP="00462919">
      <w:pPr>
        <w:pStyle w:val="a9"/>
        <w:numPr>
          <w:ilvl w:val="0"/>
          <w:numId w:val="4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5F4EA3">
        <w:t xml:space="preserve">модернизация материальной базы, </w:t>
      </w:r>
      <w:r>
        <w:t xml:space="preserve">технического и технологического </w:t>
      </w:r>
      <w:r w:rsidRPr="005F4EA3">
        <w:t>оснащения учреждений культуры, в том числе оснащение учреждений культуры необходимым транспортом;</w:t>
      </w:r>
    </w:p>
    <w:p w:rsidR="006745B4" w:rsidRPr="005F4EA3" w:rsidRDefault="006745B4" w:rsidP="00462919">
      <w:pPr>
        <w:pStyle w:val="a9"/>
        <w:numPr>
          <w:ilvl w:val="0"/>
          <w:numId w:val="4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5F4EA3">
        <w:t>расширение сети библиотек и книжного фонда, перевод его на цифровые носители;</w:t>
      </w:r>
    </w:p>
    <w:p w:rsidR="006745B4" w:rsidRPr="005F4EA3" w:rsidRDefault="006745B4" w:rsidP="00462919">
      <w:pPr>
        <w:pStyle w:val="a9"/>
        <w:numPr>
          <w:ilvl w:val="0"/>
          <w:numId w:val="4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5F4EA3">
        <w:t>сохранение и развитие традиционной народной культуры, самодеятельного художественного творчества, в том числе в сельской местности;</w:t>
      </w:r>
    </w:p>
    <w:p w:rsidR="006745B4" w:rsidRPr="005F4EA3" w:rsidRDefault="006745B4" w:rsidP="00462919">
      <w:pPr>
        <w:pStyle w:val="a9"/>
        <w:numPr>
          <w:ilvl w:val="0"/>
          <w:numId w:val="4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5F4EA3">
        <w:t>поддержка и развитие киноотрасли, в том числе создание передвижных средств кино</w:t>
      </w:r>
      <w:r>
        <w:t xml:space="preserve"> </w:t>
      </w:r>
      <w:r w:rsidRPr="005F4EA3">
        <w:t>- и видеопоказа во всех муниципальных образованиях;</w:t>
      </w:r>
    </w:p>
    <w:p w:rsidR="006745B4" w:rsidRPr="00874D5C" w:rsidRDefault="006745B4" w:rsidP="00462919">
      <w:pPr>
        <w:pStyle w:val="a9"/>
        <w:numPr>
          <w:ilvl w:val="0"/>
          <w:numId w:val="4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5F4EA3">
        <w:t>информатизация и компьютеризация сферы культуры.</w:t>
      </w:r>
    </w:p>
    <w:p w:rsidR="0063548A" w:rsidRPr="00B92946" w:rsidRDefault="0063548A" w:rsidP="0063548A">
      <w:pPr>
        <w:pStyle w:val="a9"/>
      </w:pPr>
      <w:r w:rsidRPr="00B92946">
        <w:t>Перспективная потребность в учреждениях культуры и искусства  на 2</w:t>
      </w:r>
      <w:r>
        <w:t>030 г. определяется в 111</w:t>
      </w:r>
      <w:r w:rsidRPr="00B92946">
        <w:t xml:space="preserve"> посетительских мест клубов  и </w:t>
      </w:r>
      <w:r>
        <w:t>3,19 тыс. книжного фонда библиотек.</w:t>
      </w:r>
      <w:r w:rsidRPr="00B92946">
        <w:t xml:space="preserve"> </w:t>
      </w:r>
    </w:p>
    <w:p w:rsidR="0063548A" w:rsidRPr="00B92946" w:rsidRDefault="0063548A" w:rsidP="0063548A">
      <w:pPr>
        <w:pStyle w:val="11"/>
      </w:pPr>
      <w:r w:rsidRPr="00B92946">
        <w:t>Мероприяти</w:t>
      </w:r>
      <w:r>
        <w:t>я на период 2012 - 2030 гг.</w:t>
      </w:r>
    </w:p>
    <w:p w:rsidR="0063548A" w:rsidRDefault="0063548A" w:rsidP="00462919">
      <w:pPr>
        <w:pStyle w:val="a9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>
        <w:t>ремонт существующего здания и его инженерное переоборудование;</w:t>
      </w:r>
    </w:p>
    <w:p w:rsidR="0063548A" w:rsidRDefault="0063548A" w:rsidP="00462919">
      <w:pPr>
        <w:pStyle w:val="a9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ind w:left="0" w:firstLine="709"/>
      </w:pPr>
      <w:r>
        <w:lastRenderedPageBreak/>
        <w:t>модернизация материальной базы, технического и технологического оснащения.</w:t>
      </w:r>
    </w:p>
    <w:p w:rsidR="003C5115" w:rsidRPr="00287BE7" w:rsidRDefault="000B0A1C" w:rsidP="003C5115">
      <w:pPr>
        <w:pStyle w:val="4"/>
      </w:pPr>
      <w:r>
        <w:t>2</w:t>
      </w:r>
      <w:r w:rsidR="003C5115" w:rsidRPr="00287BE7">
        <w:t>.3.2.5. Перечень мероприятий по сохранению объектов культурного наследия</w:t>
      </w:r>
    </w:p>
    <w:p w:rsidR="003C5115" w:rsidRPr="00287BE7" w:rsidRDefault="003C5115" w:rsidP="003C5115">
      <w:pPr>
        <w:pStyle w:val="11"/>
      </w:pPr>
      <w:r w:rsidRPr="00287BE7">
        <w:t>Мероприяти</w:t>
      </w:r>
      <w:r>
        <w:t>я на первую очередь (2012 - 2020</w:t>
      </w:r>
      <w:r w:rsidRPr="00287BE7">
        <w:t xml:space="preserve"> гг.)</w:t>
      </w:r>
    </w:p>
    <w:p w:rsidR="003C5115" w:rsidRPr="00287BE7" w:rsidRDefault="003C5115" w:rsidP="003C5115">
      <w:pPr>
        <w:pStyle w:val="11"/>
      </w:pPr>
      <w:r w:rsidRPr="00287BE7">
        <w:t>По углублению и расширению исследований</w:t>
      </w:r>
    </w:p>
    <w:p w:rsidR="003C5115" w:rsidRPr="00287BE7" w:rsidRDefault="003C5115" w:rsidP="00462919">
      <w:pPr>
        <w:pStyle w:val="a9"/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287BE7">
        <w:t xml:space="preserve">Пополнение списка </w:t>
      </w:r>
      <w:r w:rsidRPr="00287BE7">
        <w:rPr>
          <w:rFonts w:cs="Arial"/>
        </w:rPr>
        <w:t>объектов культурного наследия</w:t>
      </w:r>
      <w:r w:rsidRPr="00287BE7">
        <w:t xml:space="preserve"> </w:t>
      </w:r>
      <w:r>
        <w:t>Соломин</w:t>
      </w:r>
      <w:r w:rsidRPr="00287BE7">
        <w:t>ского поселения в соответствии со спецификой исторических событий, происходивших на территории поселения.</w:t>
      </w:r>
    </w:p>
    <w:p w:rsidR="003C5115" w:rsidRPr="00287BE7" w:rsidRDefault="003C5115" w:rsidP="00462919">
      <w:pPr>
        <w:pStyle w:val="a9"/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287BE7">
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</w:r>
    </w:p>
    <w:p w:rsidR="003C5115" w:rsidRPr="000B0A1C" w:rsidRDefault="003C5115" w:rsidP="00462919">
      <w:pPr>
        <w:pStyle w:val="a9"/>
        <w:numPr>
          <w:ilvl w:val="0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  <w:rPr>
          <w:bCs/>
        </w:rPr>
      </w:pPr>
      <w:r w:rsidRPr="00287BE7">
        <w:t>Составление списков объектов нематериального и устного наследия, потенциальных для взятия под охрану и обеспечение их сохранения.</w:t>
      </w:r>
    </w:p>
    <w:p w:rsidR="003C5115" w:rsidRPr="00287BE7" w:rsidRDefault="003C5115" w:rsidP="003C5115">
      <w:pPr>
        <w:pStyle w:val="11"/>
      </w:pPr>
      <w:r w:rsidRPr="00287BE7">
        <w:t xml:space="preserve">По совершенствованию учета и охранного зонирования </w:t>
      </w:r>
    </w:p>
    <w:p w:rsidR="003C5115" w:rsidRPr="00287BE7" w:rsidRDefault="003C5115" w:rsidP="003C5115">
      <w:pPr>
        <w:pStyle w:val="a9"/>
      </w:pPr>
      <w:r w:rsidRPr="00287BE7">
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</w:r>
    </w:p>
    <w:p w:rsidR="003C5115" w:rsidRPr="00287BE7" w:rsidRDefault="003C5115" w:rsidP="003C5115">
      <w:pPr>
        <w:pStyle w:val="a9"/>
      </w:pPr>
      <w:r w:rsidRPr="00287BE7">
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</w:r>
    </w:p>
    <w:p w:rsidR="003C5115" w:rsidRPr="00287BE7" w:rsidRDefault="003C5115" w:rsidP="003C5115">
      <w:pPr>
        <w:pStyle w:val="a9"/>
      </w:pPr>
      <w:r w:rsidRPr="00287BE7">
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</w:r>
    </w:p>
    <w:p w:rsidR="003C5115" w:rsidRPr="00287BE7" w:rsidRDefault="003C5115" w:rsidP="003C5115">
      <w:pPr>
        <w:pStyle w:val="11"/>
      </w:pPr>
      <w:r w:rsidRPr="00287BE7">
        <w:t>Мероприятия на период до 2030 г.</w:t>
      </w:r>
    </w:p>
    <w:p w:rsidR="003C5115" w:rsidRPr="00287BE7" w:rsidRDefault="003C5115" w:rsidP="003C5115">
      <w:pPr>
        <w:pStyle w:val="11"/>
      </w:pPr>
      <w:r w:rsidRPr="00287BE7">
        <w:t>По совершенствованию учета и охранного зонирования</w:t>
      </w:r>
    </w:p>
    <w:p w:rsidR="003C5115" w:rsidRPr="00287BE7" w:rsidRDefault="003C5115" w:rsidP="003C5115">
      <w:pPr>
        <w:pStyle w:val="a9"/>
      </w:pPr>
      <w:r w:rsidRPr="00287BE7">
        <w:t>Разработка проектов зон охраны объектов культурного наследия</w:t>
      </w:r>
      <w:r>
        <w:t xml:space="preserve"> для </w:t>
      </w:r>
      <w:r w:rsidRPr="00287BE7">
        <w:t>населенных пунктов</w:t>
      </w:r>
      <w:r>
        <w:t>, где они имеются</w:t>
      </w:r>
      <w:r w:rsidRPr="00287BE7">
        <w:t xml:space="preserve">. </w:t>
      </w:r>
    </w:p>
    <w:p w:rsidR="003C5115" w:rsidRPr="00287BE7" w:rsidRDefault="003C5115" w:rsidP="003C5115">
      <w:pPr>
        <w:pStyle w:val="11"/>
      </w:pPr>
      <w:r w:rsidRPr="00287BE7">
        <w:t>По использованию историко-культурного наследия</w:t>
      </w:r>
    </w:p>
    <w:p w:rsidR="003C5115" w:rsidRPr="00287BE7" w:rsidRDefault="003C5115" w:rsidP="003C5115">
      <w:pPr>
        <w:pStyle w:val="a9"/>
      </w:pPr>
      <w:r w:rsidRPr="00287BE7">
        <w:t>Разработка комплексных схем сохранения наследия, охраны природы, развития туризма отдельных частей поселения, в увязке с программой социально</w:t>
      </w:r>
      <w:r>
        <w:t xml:space="preserve"> </w:t>
      </w:r>
      <w:r w:rsidRPr="00287BE7">
        <w:t>-</w:t>
      </w:r>
      <w:r>
        <w:t xml:space="preserve"> </w:t>
      </w:r>
      <w:r w:rsidRPr="00287BE7">
        <w:t>экономического развития поселения.</w:t>
      </w:r>
    </w:p>
    <w:p w:rsidR="003C5115" w:rsidRPr="00D801BE" w:rsidRDefault="003C5115" w:rsidP="003C5115">
      <w:pPr>
        <w:pStyle w:val="4"/>
      </w:pPr>
      <w:r>
        <w:lastRenderedPageBreak/>
        <w:t>2</w:t>
      </w:r>
      <w:r w:rsidRPr="00D801BE">
        <w:t>.3.2.6. Предприятия общественного питания, торговли и бытового обслуживания</w:t>
      </w:r>
    </w:p>
    <w:p w:rsidR="003C5115" w:rsidRPr="00D801BE" w:rsidRDefault="003C5115" w:rsidP="003C5115">
      <w:pPr>
        <w:pStyle w:val="a9"/>
      </w:pPr>
      <w:r w:rsidRPr="00D801BE">
        <w:t xml:space="preserve">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бизнеса. </w:t>
      </w:r>
    </w:p>
    <w:p w:rsidR="003C5115" w:rsidRPr="00D801BE" w:rsidRDefault="003C5115" w:rsidP="003C5115">
      <w:pPr>
        <w:pStyle w:val="a9"/>
      </w:pPr>
      <w:r w:rsidRPr="00D801BE">
        <w:t xml:space="preserve">Нормативно необходимая торговая площадь магазинов на 2030 г. оценивается в </w:t>
      </w:r>
      <w:r>
        <w:t>386</w:t>
      </w:r>
      <w:r w:rsidRPr="00D801BE">
        <w:t xml:space="preserve"> кв.м., вместимость предприятий общественного питания – </w:t>
      </w:r>
      <w:r>
        <w:t>52</w:t>
      </w:r>
      <w:r w:rsidRPr="00D801BE">
        <w:t xml:space="preserve"> посадочных мест, мощность предприятий бытового обслуживания - </w:t>
      </w:r>
      <w:r>
        <w:t>9 рабочих мест</w:t>
      </w:r>
      <w:r w:rsidRPr="00D801BE">
        <w:t xml:space="preserve">. </w:t>
      </w:r>
    </w:p>
    <w:p w:rsidR="003C5115" w:rsidRPr="009D4117" w:rsidRDefault="003C5115" w:rsidP="003C5115">
      <w:pPr>
        <w:pStyle w:val="3"/>
      </w:pPr>
      <w:bookmarkStart w:id="25" w:name="_Toc333311818"/>
      <w:r>
        <w:t>2</w:t>
      </w:r>
      <w:r w:rsidRPr="009D4117">
        <w:t>.3.3. Развитие и размещение объектов производственной сферы</w:t>
      </w:r>
      <w:bookmarkEnd w:id="25"/>
    </w:p>
    <w:p w:rsidR="003C5115" w:rsidRDefault="003C5115" w:rsidP="003C5115">
      <w:pPr>
        <w:pStyle w:val="a9"/>
      </w:pPr>
      <w:r w:rsidRPr="009D4117">
        <w:t>В границах</w:t>
      </w:r>
      <w:r>
        <w:t xml:space="preserve"> населенных пунктов имеются свободные площадки, на которых возможно размещений производств с небольшими санитарно – защитными зонами. Назначение производств будет определяться инвесторами.</w:t>
      </w:r>
    </w:p>
    <w:p w:rsidR="003C5115" w:rsidRPr="009D4117" w:rsidRDefault="003C5115" w:rsidP="003C5115">
      <w:pPr>
        <w:pStyle w:val="a9"/>
      </w:pPr>
      <w:r>
        <w:t>Желательной была бы переработка сельскохозяйственной продукции и бытовое обслуживание населения.</w:t>
      </w:r>
    </w:p>
    <w:p w:rsidR="003C5115" w:rsidRPr="009D4117" w:rsidRDefault="003C5115" w:rsidP="003C5115">
      <w:pPr>
        <w:pStyle w:val="3"/>
      </w:pPr>
      <w:bookmarkStart w:id="26" w:name="_Toc242099755"/>
      <w:bookmarkStart w:id="27" w:name="_Toc280703027"/>
      <w:bookmarkStart w:id="28" w:name="_Toc333311819"/>
      <w:r>
        <w:t>2</w:t>
      </w:r>
      <w:r w:rsidRPr="009D4117">
        <w:t>.3.4. Развитие и размещение объектов транспортной инфраструктуры</w:t>
      </w:r>
      <w:bookmarkEnd w:id="26"/>
      <w:bookmarkEnd w:id="27"/>
      <w:bookmarkEnd w:id="28"/>
    </w:p>
    <w:p w:rsidR="003C5115" w:rsidRPr="009D4117" w:rsidRDefault="003C5115" w:rsidP="003C5115">
      <w:pPr>
        <w:pStyle w:val="a9"/>
        <w:spacing w:before="0"/>
      </w:pPr>
      <w:r w:rsidRPr="009D4117">
        <w:t xml:space="preserve">В число мер, направленных на совершенствование транспортной инфраструктуры </w:t>
      </w:r>
      <w:r>
        <w:t>Соломин</w:t>
      </w:r>
      <w:r w:rsidRPr="009D4117">
        <w:t>ского сельского поселения включено:</w:t>
      </w:r>
    </w:p>
    <w:p w:rsidR="003C5115" w:rsidRPr="009D4117" w:rsidRDefault="003C5115" w:rsidP="00462919">
      <w:pPr>
        <w:pStyle w:val="a9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9D4117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3C5115" w:rsidRPr="009D4117" w:rsidRDefault="003C5115" w:rsidP="00462919">
      <w:pPr>
        <w:pStyle w:val="a9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9D4117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3C5115" w:rsidRPr="00287BE7" w:rsidRDefault="003C5115" w:rsidP="00462919">
      <w:pPr>
        <w:pStyle w:val="a9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287BE7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3C5115" w:rsidRPr="00287BE7" w:rsidRDefault="003C5115" w:rsidP="00462919">
      <w:pPr>
        <w:pStyle w:val="a9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287BE7">
        <w:t>создание эффективной системы придорожного сервиса.</w:t>
      </w:r>
    </w:p>
    <w:p w:rsidR="003C5115" w:rsidRPr="00890D32" w:rsidRDefault="003C5115" w:rsidP="00591609">
      <w:pPr>
        <w:pStyle w:val="11"/>
      </w:pPr>
      <w:r w:rsidRPr="00890D32">
        <w:t>Перечень мероприятий по развитию транспортной инфраструктуры</w:t>
      </w:r>
    </w:p>
    <w:p w:rsidR="003C5115" w:rsidRDefault="003C5115" w:rsidP="003C5115">
      <w:pPr>
        <w:pStyle w:val="4"/>
      </w:pPr>
      <w:r>
        <w:t xml:space="preserve">2.3.4.1. </w:t>
      </w:r>
      <w:r w:rsidRPr="00890D32">
        <w:t>Внешний транспорт</w:t>
      </w:r>
    </w:p>
    <w:p w:rsidR="00C7113A" w:rsidRPr="00EF78B2" w:rsidRDefault="00C7113A" w:rsidP="00C7113A">
      <w:pPr>
        <w:pStyle w:val="a9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EF78B2">
        <w:t xml:space="preserve">Реконструкция дороги регионального значения Кромы – Дмитровск протяженностью </w:t>
      </w:r>
      <w:r>
        <w:t xml:space="preserve">1,65 </w:t>
      </w:r>
      <w:r w:rsidRPr="00EF78B2">
        <w:t>км.</w:t>
      </w:r>
    </w:p>
    <w:p w:rsidR="00C7113A" w:rsidRPr="00C7113A" w:rsidRDefault="00C7113A" w:rsidP="00C7113A">
      <w:pPr>
        <w:pStyle w:val="a9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0" w:firstLine="709"/>
      </w:pPr>
      <w:r w:rsidRPr="00EF78B2">
        <w:t xml:space="preserve">Реконструкция дороги </w:t>
      </w:r>
      <w:r>
        <w:t xml:space="preserve">местного </w:t>
      </w:r>
      <w:r w:rsidRPr="00EF78B2">
        <w:t xml:space="preserve">значения Соломино – Плоское протяженностью </w:t>
      </w:r>
      <w:r>
        <w:t xml:space="preserve">4,39 </w:t>
      </w:r>
      <w:r w:rsidRPr="00EF78B2">
        <w:t>км.</w:t>
      </w:r>
    </w:p>
    <w:p w:rsidR="003C5115" w:rsidRPr="000A3C86" w:rsidRDefault="00C50A5F" w:rsidP="003C5115">
      <w:pPr>
        <w:pStyle w:val="4"/>
      </w:pPr>
      <w:r>
        <w:lastRenderedPageBreak/>
        <w:t>2</w:t>
      </w:r>
      <w:r w:rsidR="003C5115" w:rsidRPr="000A3C86">
        <w:t>.3.4.2. Улично-дорожная сеть</w:t>
      </w:r>
    </w:p>
    <w:p w:rsidR="003C5115" w:rsidRPr="000A3C86" w:rsidRDefault="003C5115" w:rsidP="003C5115">
      <w:pPr>
        <w:pStyle w:val="S"/>
        <w:rPr>
          <w:rFonts w:ascii="Arial Narrow" w:hAnsi="Arial Narrow"/>
        </w:rPr>
      </w:pPr>
      <w:r w:rsidRPr="000A3C86">
        <w:rPr>
          <w:rFonts w:ascii="Arial Narrow" w:hAnsi="Arial Narrow"/>
        </w:rPr>
        <w:t>Проектом генерального плана предусмотрено совершенствование улично-дорожной сети населенных пунктов поселения путем реализации мероприятий по реконструкции существующих и строительству новых улиц и дорог.</w:t>
      </w:r>
    </w:p>
    <w:p w:rsidR="003C5115" w:rsidRPr="000A3C86" w:rsidRDefault="00C50A5F" w:rsidP="003C5115">
      <w:pPr>
        <w:pStyle w:val="4"/>
      </w:pPr>
      <w:r>
        <w:t>2</w:t>
      </w:r>
      <w:r w:rsidR="003C5115" w:rsidRPr="000A3C86">
        <w:t>.3.4.3. Объекты транспортной инфраструктуры</w:t>
      </w:r>
    </w:p>
    <w:p w:rsidR="003C5115" w:rsidRPr="000A3C86" w:rsidRDefault="003C5115" w:rsidP="003C5115">
      <w:pPr>
        <w:pStyle w:val="a9"/>
        <w:spacing w:before="0"/>
      </w:pPr>
      <w:r w:rsidRPr="000A3C86">
        <w:t xml:space="preserve">Проектом предложено строительство новых, ремонт и реконструкция уже существующих улиц и дорог. Принята ширина проезжей части автомобильных дорог 1 технической категории 15 м, 3 технической категории  - 9 м, 4 технической категории – 6,5 м; основных и второстепенных улиц в жилой застройке – 6 - 9 м, проездов – </w:t>
      </w:r>
      <w:smartTag w:uri="urn:schemas-microsoft-com:office:smarttags" w:element="metricconverter">
        <w:smartTagPr>
          <w:attr w:name="ProductID" w:val="6 м"/>
        </w:smartTagPr>
        <w:r w:rsidRPr="000A3C86">
          <w:t>6 м</w:t>
        </w:r>
      </w:smartTag>
      <w:r w:rsidRPr="000A3C86">
        <w:t xml:space="preserve"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1,0 - </w:t>
      </w:r>
      <w:smartTag w:uri="urn:schemas-microsoft-com:office:smarttags" w:element="metricconverter">
        <w:smartTagPr>
          <w:attr w:name="ProductID" w:val="1,5 м"/>
        </w:smartTagPr>
        <w:r w:rsidRPr="000A3C86">
          <w:t>1,5 м</w:t>
        </w:r>
      </w:smartTag>
      <w:r w:rsidRPr="000A3C86">
        <w:t xml:space="preserve">. </w:t>
      </w:r>
    </w:p>
    <w:p w:rsidR="003C5115" w:rsidRPr="00890D32" w:rsidRDefault="003C5115" w:rsidP="003C5115">
      <w:pPr>
        <w:pStyle w:val="a9"/>
        <w:spacing w:before="0"/>
      </w:pPr>
      <w:r w:rsidRPr="000A3C86">
        <w:t>Для всей улично-дорожной сети проектом предлагается дорожная одежда с покрытием из асфальтобетона.</w:t>
      </w:r>
    </w:p>
    <w:p w:rsidR="00C05A1D" w:rsidRDefault="00C05A1D" w:rsidP="00C50A5F">
      <w:pPr>
        <w:pStyle w:val="3"/>
        <w:rPr>
          <w:rStyle w:val="FontStyle11"/>
          <w:rFonts w:ascii="Arial Narrow" w:hAnsi="Arial Narrow" w:cs="Times New Roman"/>
        </w:rPr>
      </w:pPr>
      <w:bookmarkStart w:id="29" w:name="_Toc333311820"/>
      <w:r>
        <w:rPr>
          <w:rStyle w:val="FontStyle11"/>
          <w:rFonts w:ascii="Arial Narrow" w:hAnsi="Arial Narrow" w:cs="Times New Roman"/>
        </w:rPr>
        <w:t>2.3.5. Развитие и размещение объектов инженерной инфраструктуры</w:t>
      </w:r>
      <w:bookmarkEnd w:id="29"/>
    </w:p>
    <w:p w:rsidR="00C05A1D" w:rsidRPr="00C05A1D" w:rsidRDefault="00C05A1D" w:rsidP="00C05A1D">
      <w:pPr>
        <w:pStyle w:val="4"/>
        <w:rPr>
          <w:rStyle w:val="FontStyle11"/>
          <w:rFonts w:ascii="Arial Narrow" w:hAnsi="Arial Narrow" w:cs="Times New Roman"/>
        </w:rPr>
      </w:pPr>
      <w:r w:rsidRPr="00C05A1D">
        <w:rPr>
          <w:rStyle w:val="FontStyle11"/>
          <w:rFonts w:ascii="Arial Narrow" w:hAnsi="Arial Narrow" w:cs="Times New Roman"/>
        </w:rPr>
        <w:t>5.3.5.1. Водоснабжение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Для развития системы водоснабжения Соломинского с/п генеральным планом на первую очередь строительства предусмотрены следующие мероприятия:</w:t>
      </w:r>
    </w:p>
    <w:p w:rsidR="00C05A1D" w:rsidRPr="00C05A1D" w:rsidRDefault="00C05A1D" w:rsidP="00462919">
      <w:pPr>
        <w:pStyle w:val="a9"/>
        <w:numPr>
          <w:ilvl w:val="0"/>
          <w:numId w:val="26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реконструкция  артезианских скважин, в виду большого износа;</w:t>
      </w:r>
    </w:p>
    <w:p w:rsidR="00C05A1D" w:rsidRPr="00C05A1D" w:rsidRDefault="00C05A1D" w:rsidP="00462919">
      <w:pPr>
        <w:pStyle w:val="a9"/>
        <w:numPr>
          <w:ilvl w:val="0"/>
          <w:numId w:val="26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строительства новых водозаборных скважин производительностью  по 10 м3/час;</w:t>
      </w:r>
    </w:p>
    <w:p w:rsidR="00C05A1D" w:rsidRPr="00C05A1D" w:rsidRDefault="00C05A1D" w:rsidP="00462919">
      <w:pPr>
        <w:pStyle w:val="a9"/>
        <w:numPr>
          <w:ilvl w:val="0"/>
          <w:numId w:val="26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размещение блочных водоочистных сооружений, производительностью 100 м3/сут, на площадках водозаборных сооружений;</w:t>
      </w:r>
    </w:p>
    <w:p w:rsidR="00C05A1D" w:rsidRPr="00C05A1D" w:rsidRDefault="00C05A1D" w:rsidP="00462919">
      <w:pPr>
        <w:pStyle w:val="a9"/>
        <w:numPr>
          <w:ilvl w:val="0"/>
          <w:numId w:val="26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ремонт водонапорных башен.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 xml:space="preserve">Для развития системы водоснабжения Соломинского с/п генеральным планом на расчетный срок предусмотрено: </w:t>
      </w:r>
    </w:p>
    <w:p w:rsidR="00C05A1D" w:rsidRPr="00C05A1D" w:rsidRDefault="00C05A1D" w:rsidP="00462919">
      <w:pPr>
        <w:pStyle w:val="a9"/>
        <w:numPr>
          <w:ilvl w:val="0"/>
          <w:numId w:val="27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строительство новых магистральных кольцевых водопроводных сетей из полиэтилена Ду 63 -110 мм;</w:t>
      </w:r>
    </w:p>
    <w:p w:rsidR="00C05A1D" w:rsidRPr="00C05A1D" w:rsidRDefault="00C05A1D" w:rsidP="00462919">
      <w:pPr>
        <w:pStyle w:val="a9"/>
        <w:numPr>
          <w:ilvl w:val="0"/>
          <w:numId w:val="27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установка новых и замена старых приборов учета водопотребления.</w:t>
      </w:r>
    </w:p>
    <w:p w:rsidR="00C05A1D" w:rsidRPr="00C05A1D" w:rsidRDefault="00C05A1D" w:rsidP="00462919">
      <w:pPr>
        <w:pStyle w:val="a9"/>
        <w:numPr>
          <w:ilvl w:val="0"/>
          <w:numId w:val="27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установка гидрантов на сети для пожаротушения;</w:t>
      </w:r>
    </w:p>
    <w:p w:rsidR="00C05A1D" w:rsidRPr="00C05A1D" w:rsidRDefault="00C05A1D" w:rsidP="00462919">
      <w:pPr>
        <w:pStyle w:val="a9"/>
        <w:numPr>
          <w:ilvl w:val="0"/>
          <w:numId w:val="27"/>
        </w:numPr>
        <w:rPr>
          <w:rStyle w:val="FontStyle11"/>
          <w:rFonts w:ascii="Arial Narrow" w:hAnsi="Arial Narrow" w:cs="Times New Roman"/>
        </w:rPr>
      </w:pPr>
      <w:r w:rsidRPr="00C05A1D">
        <w:rPr>
          <w:rStyle w:val="FontStyle12"/>
          <w:sz w:val="24"/>
        </w:rPr>
        <w:t>улучшение качества очистки питьевой воды.</w:t>
      </w:r>
      <w:r w:rsidRPr="00C05A1D">
        <w:rPr>
          <w:rStyle w:val="FontStyle11"/>
          <w:rFonts w:ascii="Arial Narrow" w:hAnsi="Arial Narrow" w:cs="Times New Roman"/>
        </w:rPr>
        <w:t xml:space="preserve"> </w:t>
      </w:r>
    </w:p>
    <w:p w:rsidR="00C05A1D" w:rsidRDefault="00C05A1D" w:rsidP="00C05A1D">
      <w:pPr>
        <w:pStyle w:val="11"/>
        <w:rPr>
          <w:rFonts w:eastAsia="TimesNewRomanPSMT"/>
        </w:rPr>
      </w:pPr>
      <w:r>
        <w:lastRenderedPageBreak/>
        <w:t xml:space="preserve">Современное состояние и прогноз водопотребления населением </w:t>
      </w:r>
      <w:r>
        <w:rPr>
          <w:rFonts w:eastAsia="TimesNewRomanPSMT"/>
        </w:rPr>
        <w:t xml:space="preserve">Соломинского поселения 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1"/>
        <w:gridCol w:w="1558"/>
        <w:gridCol w:w="1983"/>
        <w:gridCol w:w="1700"/>
        <w:gridCol w:w="1700"/>
      </w:tblGrid>
      <w:tr w:rsidR="00C05A1D" w:rsidTr="00CD77D7">
        <w:trPr>
          <w:cantSplit/>
          <w:trHeight w:val="315"/>
          <w:tblHeader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A1D" w:rsidRDefault="00C05A1D" w:rsidP="00CD77D7">
            <w:pPr>
              <w:pStyle w:val="a3"/>
            </w:pPr>
          </w:p>
          <w:p w:rsidR="00C05A1D" w:rsidRDefault="00C05A1D" w:rsidP="00CD77D7">
            <w:pPr>
              <w:pStyle w:val="a3"/>
            </w:pPr>
            <w: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A1D" w:rsidRDefault="00C05A1D" w:rsidP="00CD77D7">
            <w:pPr>
              <w:pStyle w:val="a3"/>
            </w:pPr>
          </w:p>
          <w:p w:rsidR="00C05A1D" w:rsidRDefault="00C05A1D" w:rsidP="00CD77D7">
            <w:pPr>
              <w:pStyle w:val="a3"/>
            </w:pPr>
            <w:r>
              <w:t>Сельское поселение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Численность населения</w:t>
            </w:r>
          </w:p>
          <w:p w:rsidR="00C05A1D" w:rsidRDefault="00C05A1D" w:rsidP="00CD77D7">
            <w:pPr>
              <w:pStyle w:val="a3"/>
            </w:pPr>
            <w:r>
              <w:t>на 01.01.2011,</w:t>
            </w:r>
          </w:p>
          <w:p w:rsidR="00C05A1D" w:rsidRDefault="00C05A1D" w:rsidP="00CD77D7">
            <w:pPr>
              <w:pStyle w:val="a3"/>
            </w:pPr>
            <w:r>
              <w:t>чел.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Нормативное водопотребление,</w:t>
            </w:r>
          </w:p>
          <w:p w:rsidR="00C05A1D" w:rsidRDefault="00C05A1D" w:rsidP="00CD77D7">
            <w:pPr>
              <w:pStyle w:val="a3"/>
            </w:pPr>
            <w:r>
              <w:t>м3/сут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Прогноз водопотребления, м3/сут</w:t>
            </w:r>
          </w:p>
        </w:tc>
      </w:tr>
      <w:tr w:rsidR="00C05A1D" w:rsidTr="00CD77D7">
        <w:trPr>
          <w:cantSplit/>
          <w:trHeight w:val="364"/>
          <w:tblHeader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spacing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spacing w:line="240" w:lineRule="auto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spacing w:line="240" w:lineRule="auto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spacing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1-я очередь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Расчетный срок</w:t>
            </w:r>
          </w:p>
        </w:tc>
      </w:tr>
      <w:tr w:rsidR="00C05A1D" w:rsidTr="00CD77D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Соломинское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659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151,57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152,49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154,56</w:t>
            </w:r>
          </w:p>
        </w:tc>
      </w:tr>
    </w:tbl>
    <w:p w:rsidR="00C05A1D" w:rsidRPr="00C05A1D" w:rsidRDefault="00C05A1D" w:rsidP="00C05A1D">
      <w:pPr>
        <w:pStyle w:val="a9"/>
        <w:rPr>
          <w:rStyle w:val="FontStyle11"/>
          <w:rFonts w:ascii="Arial Narrow" w:hAnsi="Arial Narrow" w:cs="Times New Roman"/>
        </w:rPr>
      </w:pPr>
      <w:r w:rsidRPr="00C05A1D">
        <w:rPr>
          <w:rStyle w:val="FontStyle11"/>
          <w:rFonts w:ascii="Arial Narrow" w:hAnsi="Arial Narrow" w:cs="Times New Roman"/>
        </w:rPr>
        <w:t>Водопотребление принято равным 230 литров в сутки на одного человека.</w:t>
      </w:r>
    </w:p>
    <w:p w:rsidR="00C05A1D" w:rsidRPr="00C05A1D" w:rsidRDefault="00C05A1D" w:rsidP="00C05A1D">
      <w:pPr>
        <w:pStyle w:val="4"/>
        <w:rPr>
          <w:rStyle w:val="FontStyle11"/>
          <w:rFonts w:ascii="Arial Narrow" w:hAnsi="Arial Narrow" w:cs="Times New Roman"/>
        </w:rPr>
      </w:pPr>
      <w:r w:rsidRPr="00C05A1D">
        <w:rPr>
          <w:rStyle w:val="FontStyle11"/>
          <w:rFonts w:ascii="Arial Narrow" w:hAnsi="Arial Narrow" w:cs="Times New Roman"/>
        </w:rPr>
        <w:t>5.3.5.2. Водоотведение (канализация)</w:t>
      </w:r>
    </w:p>
    <w:p w:rsidR="00C05A1D" w:rsidRDefault="00C05A1D" w:rsidP="00C05A1D">
      <w:pPr>
        <w:pStyle w:val="11"/>
      </w:pPr>
      <w:r>
        <w:t>Современное состояние и прогноз канализационных стоков населения Соломинского с/п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84"/>
        <w:gridCol w:w="1559"/>
        <w:gridCol w:w="1790"/>
        <w:gridCol w:w="1701"/>
        <w:gridCol w:w="1701"/>
      </w:tblGrid>
      <w:tr w:rsidR="00C05A1D" w:rsidTr="00CD77D7">
        <w:trPr>
          <w:cantSplit/>
          <w:trHeight w:val="315"/>
          <w:tblHeader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A1D" w:rsidRDefault="00C05A1D" w:rsidP="00CD77D7">
            <w:pPr>
              <w:pStyle w:val="a3"/>
            </w:pPr>
          </w:p>
          <w:p w:rsidR="00C05A1D" w:rsidRDefault="00C05A1D" w:rsidP="00CD77D7">
            <w:pPr>
              <w:pStyle w:val="a3"/>
            </w:pPr>
            <w:r>
              <w:t>№</w:t>
            </w:r>
            <w:r>
              <w:rPr>
                <w:szCs w:val="28"/>
              </w:rPr>
              <w:t>пп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A1D" w:rsidRDefault="00C05A1D" w:rsidP="00CD77D7">
            <w:pPr>
              <w:pStyle w:val="a3"/>
            </w:pPr>
          </w:p>
          <w:p w:rsidR="00C05A1D" w:rsidRDefault="00C05A1D" w:rsidP="00CD77D7">
            <w:pPr>
              <w:pStyle w:val="a3"/>
            </w:pPr>
            <w:r>
              <w:t>Сельское поселение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Численность населения на 01.01.2011,</w:t>
            </w:r>
          </w:p>
          <w:p w:rsidR="00C05A1D" w:rsidRDefault="00C05A1D" w:rsidP="00CD77D7">
            <w:pPr>
              <w:pStyle w:val="a3"/>
            </w:pPr>
            <w:r>
              <w:t>чел.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Нормативное значение канализационных сбросов, м3/сут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Прогноз канализационных сбросов, м3/сут</w:t>
            </w:r>
          </w:p>
        </w:tc>
      </w:tr>
      <w:tr w:rsidR="00C05A1D" w:rsidTr="00CD77D7">
        <w:trPr>
          <w:cantSplit/>
          <w:trHeight w:val="364"/>
          <w:tblHeader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spacing w:line="240" w:lineRule="auto"/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1-я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Расчетный срок</w:t>
            </w:r>
          </w:p>
        </w:tc>
      </w:tr>
      <w:tr w:rsidR="00C05A1D" w:rsidTr="00CD77D7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Соломинское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659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131,8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132,6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134,4</w:t>
            </w:r>
          </w:p>
        </w:tc>
      </w:tr>
    </w:tbl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1"/>
          <w:rFonts w:ascii="Arial Narrow" w:hAnsi="Arial Narrow" w:cs="Times New Roman"/>
        </w:rPr>
        <w:t>Водоотведение принято равным 200 литров в сутки на одного человека.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Для развития системы водоотведения Соломинского с/п генеральным планом на 1 очередь  предусмотрены следующие мероприятия:</w:t>
      </w:r>
    </w:p>
    <w:p w:rsidR="00C05A1D" w:rsidRPr="00C05A1D" w:rsidRDefault="00C05A1D" w:rsidP="00462919">
      <w:pPr>
        <w:pStyle w:val="a9"/>
        <w:numPr>
          <w:ilvl w:val="0"/>
          <w:numId w:val="28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реконструкция существующих канализационных сетей и очистных сооружений в д. Бычки;</w:t>
      </w:r>
    </w:p>
    <w:p w:rsidR="00C05A1D" w:rsidRPr="00C05A1D" w:rsidRDefault="00C05A1D" w:rsidP="00462919">
      <w:pPr>
        <w:pStyle w:val="a9"/>
        <w:numPr>
          <w:ilvl w:val="0"/>
          <w:numId w:val="28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внедрение септиков и выгребных ям в неканализованных населенных пунктах.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Генеральным планом на расчетный срок строительства предусмотрены следующие мероприятия:</w:t>
      </w:r>
    </w:p>
    <w:p w:rsidR="00C05A1D" w:rsidRPr="00C05A1D" w:rsidRDefault="00C05A1D" w:rsidP="00462919">
      <w:pPr>
        <w:pStyle w:val="a9"/>
        <w:numPr>
          <w:ilvl w:val="0"/>
          <w:numId w:val="29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строительство сетей централизованной канализации на участке нового жилищного строительства в д. Бычки и подключение их к существующим очистным сооружениям;</w:t>
      </w:r>
    </w:p>
    <w:p w:rsidR="00C05A1D" w:rsidRPr="00C05A1D" w:rsidRDefault="00C05A1D" w:rsidP="00462919">
      <w:pPr>
        <w:pStyle w:val="a9"/>
        <w:numPr>
          <w:ilvl w:val="0"/>
          <w:numId w:val="29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 xml:space="preserve">строительство сетей централизованной канализации и очистных сооружений в с. Соломино. </w:t>
      </w:r>
    </w:p>
    <w:p w:rsidR="00C05A1D" w:rsidRPr="00C05A1D" w:rsidRDefault="00C05A1D" w:rsidP="00C05A1D">
      <w:pPr>
        <w:pStyle w:val="4"/>
        <w:rPr>
          <w:rStyle w:val="FontStyle12"/>
          <w:sz w:val="24"/>
        </w:rPr>
      </w:pPr>
      <w:r w:rsidRPr="00C05A1D">
        <w:rPr>
          <w:rStyle w:val="FontStyle11"/>
          <w:rFonts w:ascii="Arial Narrow" w:hAnsi="Arial Narrow" w:cs="Times New Roman"/>
        </w:rPr>
        <w:t>5.3.5.3. Теплоснабжение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Задачей теплоснабжающих организаций является предоставление качественных услуг для населения, предприятий и организаций всех форм собственности по теплообеспечению.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Индивидуальная застройка получает тепло от собственных АОГВ, работающих на природном газе.</w:t>
      </w:r>
    </w:p>
    <w:p w:rsidR="00C05A1D" w:rsidRPr="00CA255A" w:rsidRDefault="00C05A1D" w:rsidP="00C05A1D">
      <w:pPr>
        <w:pStyle w:val="11"/>
        <w:rPr>
          <w:rStyle w:val="FontStyle12"/>
          <w:b w:val="0"/>
          <w:szCs w:val="24"/>
        </w:rPr>
      </w:pPr>
      <w:r>
        <w:lastRenderedPageBreak/>
        <w:t>П</w:t>
      </w:r>
      <w:r w:rsidRPr="004E762F">
        <w:t xml:space="preserve">рогноз </w:t>
      </w:r>
      <w:r>
        <w:t>тепло</w:t>
      </w:r>
      <w:r w:rsidRPr="004E762F">
        <w:t>потребления населением</w:t>
      </w:r>
      <w:r>
        <w:t>, Гкал / год</w:t>
      </w:r>
      <w:r w:rsidRPr="004E762F">
        <w:t xml:space="preserve">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3401"/>
        <w:gridCol w:w="3402"/>
      </w:tblGrid>
      <w:tr w:rsidR="00C05A1D" w:rsidRPr="009D5213" w:rsidTr="00CD77D7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 w:rsidRPr="009D5213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 w:rsidRPr="009D5213">
              <w:t>Сельское поселение</w:t>
            </w:r>
          </w:p>
        </w:tc>
        <w:tc>
          <w:tcPr>
            <w:tcW w:w="6803" w:type="dxa"/>
            <w:gridSpan w:val="2"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 w:rsidRPr="009D5213">
              <w:t>Прогноз потребления газа, м</w:t>
            </w:r>
            <w:r w:rsidRPr="009D5213">
              <w:rPr>
                <w:vertAlign w:val="superscript"/>
              </w:rPr>
              <w:t>3</w:t>
            </w:r>
            <w:r w:rsidRPr="009D5213">
              <w:t>/год</w:t>
            </w:r>
          </w:p>
        </w:tc>
      </w:tr>
      <w:tr w:rsidR="00C05A1D" w:rsidRPr="009D5213" w:rsidTr="00CD77D7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</w:p>
        </w:tc>
        <w:tc>
          <w:tcPr>
            <w:tcW w:w="3401" w:type="dxa"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>
              <w:t>2020 год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>
              <w:t>2030 год</w:t>
            </w:r>
          </w:p>
        </w:tc>
      </w:tr>
      <w:tr w:rsidR="00C05A1D" w:rsidRPr="009D5213" w:rsidTr="00CD77D7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</w:p>
        </w:tc>
        <w:tc>
          <w:tcPr>
            <w:tcW w:w="3401" w:type="dxa"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 w:rsidRPr="009D5213">
              <w:t>Суммарн</w:t>
            </w:r>
            <w:r>
              <w:t>ое потребление тепла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 w:rsidRPr="009D5213">
              <w:t>Суммарн</w:t>
            </w:r>
            <w:r>
              <w:t>ое потребление тепла</w:t>
            </w:r>
          </w:p>
        </w:tc>
      </w:tr>
      <w:tr w:rsidR="00C05A1D" w:rsidRPr="004E762F" w:rsidTr="00CD77D7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05A1D" w:rsidRPr="009D5213" w:rsidRDefault="00C05A1D" w:rsidP="00CD77D7">
            <w:pPr>
              <w:pStyle w:val="a3"/>
            </w:pPr>
            <w:r w:rsidRPr="009D5213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C05A1D" w:rsidRPr="009D5213" w:rsidRDefault="00C05A1D" w:rsidP="00CD77D7">
            <w:pPr>
              <w:pStyle w:val="a3"/>
            </w:pPr>
            <w:r>
              <w:t>Соломин</w:t>
            </w:r>
            <w:r w:rsidRPr="009D5213">
              <w:t>ское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05A1D" w:rsidRPr="009D5213" w:rsidRDefault="00C05A1D" w:rsidP="00CD77D7">
            <w:pPr>
              <w:pStyle w:val="a3"/>
            </w:pPr>
            <w:r>
              <w:t>251,94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5A1D" w:rsidRPr="009D5213" w:rsidRDefault="00C05A1D" w:rsidP="00CD77D7">
            <w:pPr>
              <w:pStyle w:val="a3"/>
            </w:pPr>
            <w:r>
              <w:t>255,36</w:t>
            </w:r>
          </w:p>
        </w:tc>
      </w:tr>
    </w:tbl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Теплопотребление принято из расчета 0,38 Гкал в год на человека.</w:t>
      </w:r>
    </w:p>
    <w:p w:rsidR="00C05A1D" w:rsidRPr="00C05A1D" w:rsidRDefault="00C05A1D" w:rsidP="00C05A1D">
      <w:pPr>
        <w:pStyle w:val="a9"/>
        <w:rPr>
          <w:rStyle w:val="FontStyle11"/>
          <w:rFonts w:ascii="Arial Narrow" w:hAnsi="Arial Narrow" w:cs="Times New Roman"/>
          <w:szCs w:val="26"/>
        </w:rPr>
      </w:pPr>
      <w:r w:rsidRPr="00C05A1D">
        <w:rPr>
          <w:rStyle w:val="FontStyle12"/>
          <w:sz w:val="24"/>
        </w:rPr>
        <w:t xml:space="preserve"> В числе мероприятий по теплоснабжению жилищного фонда и зданий социокультурного назначения предполагается модернизация существующих и строительство новых котельных на базе современных высокоэффективных котлоагрегатов, технологий и материалов.</w:t>
      </w:r>
    </w:p>
    <w:p w:rsidR="00C05A1D" w:rsidRPr="00C05A1D" w:rsidRDefault="00C05A1D" w:rsidP="00C05A1D">
      <w:pPr>
        <w:pStyle w:val="4"/>
        <w:rPr>
          <w:rStyle w:val="FontStyle11"/>
          <w:rFonts w:ascii="Arial Narrow" w:hAnsi="Arial Narrow" w:cs="Times New Roman"/>
        </w:rPr>
      </w:pPr>
      <w:r w:rsidRPr="00C05A1D">
        <w:rPr>
          <w:rStyle w:val="FontStyle11"/>
          <w:rFonts w:ascii="Arial Narrow" w:hAnsi="Arial Narrow" w:cs="Times New Roman"/>
        </w:rPr>
        <w:t>5.3.5.4. Газоснабжение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Для развития системы газоснабжения Соломинского с/п на расчетный срок генеральным планом предусмотрены следующие мероприятия:</w:t>
      </w:r>
    </w:p>
    <w:p w:rsidR="00C05A1D" w:rsidRPr="00C05A1D" w:rsidRDefault="00C05A1D" w:rsidP="00462919">
      <w:pPr>
        <w:pStyle w:val="a9"/>
        <w:numPr>
          <w:ilvl w:val="0"/>
          <w:numId w:val="30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100% газоснабжение всех населенных пунктов поселения;</w:t>
      </w:r>
    </w:p>
    <w:p w:rsidR="00C05A1D" w:rsidRPr="00C05A1D" w:rsidRDefault="00C05A1D" w:rsidP="00462919">
      <w:pPr>
        <w:pStyle w:val="a9"/>
        <w:numPr>
          <w:ilvl w:val="0"/>
          <w:numId w:val="30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выполнение программы энергосбережения.</w:t>
      </w:r>
    </w:p>
    <w:p w:rsidR="00C05A1D" w:rsidRDefault="00C05A1D" w:rsidP="00C05A1D">
      <w:pPr>
        <w:pStyle w:val="11"/>
      </w:pPr>
      <w:r>
        <w:t xml:space="preserve">Прогноз потребления газа 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80"/>
        <w:gridCol w:w="3399"/>
        <w:gridCol w:w="3398"/>
        <w:gridCol w:w="6"/>
      </w:tblGrid>
      <w:tr w:rsidR="00C05A1D" w:rsidRPr="009D5213" w:rsidTr="00CD77D7">
        <w:trPr>
          <w:gridAfter w:val="1"/>
          <w:wAfter w:w="6" w:type="dxa"/>
          <w:trHeight w:val="398"/>
          <w:tblHeader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Pr="009D5213" w:rsidRDefault="00C05A1D" w:rsidP="00CD77D7">
            <w:pPr>
              <w:pStyle w:val="a3"/>
            </w:pPr>
            <w:r w:rsidRPr="009D5213"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 w:rsidRPr="009D5213">
              <w:t>Сельское поселение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Pr="009D5213" w:rsidRDefault="00C05A1D" w:rsidP="00CD77D7">
            <w:pPr>
              <w:pStyle w:val="a3"/>
            </w:pPr>
            <w:r w:rsidRPr="009D5213">
              <w:t>Прогноз потребления газа, м</w:t>
            </w:r>
            <w:r w:rsidRPr="00A7428E">
              <w:t>3</w:t>
            </w:r>
            <w:r w:rsidRPr="009D5213">
              <w:t>/год</w:t>
            </w:r>
          </w:p>
        </w:tc>
      </w:tr>
      <w:tr w:rsidR="00C05A1D" w:rsidRPr="009D5213" w:rsidTr="00CD77D7">
        <w:trPr>
          <w:trHeight w:val="325"/>
          <w:tblHeader/>
          <w:jc w:val="center"/>
        </w:trPr>
        <w:tc>
          <w:tcPr>
            <w:tcW w:w="538" w:type="dxa"/>
            <w:vMerge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</w:p>
        </w:tc>
        <w:tc>
          <w:tcPr>
            <w:tcW w:w="1980" w:type="dxa"/>
            <w:vMerge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</w:p>
        </w:tc>
        <w:tc>
          <w:tcPr>
            <w:tcW w:w="3399" w:type="dxa"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>
              <w:t>2020 год</w:t>
            </w:r>
          </w:p>
        </w:tc>
        <w:tc>
          <w:tcPr>
            <w:tcW w:w="3404" w:type="dxa"/>
            <w:gridSpan w:val="2"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>
              <w:t>2030 год</w:t>
            </w:r>
          </w:p>
        </w:tc>
      </w:tr>
      <w:tr w:rsidR="00C05A1D" w:rsidRPr="009D5213" w:rsidTr="00CD77D7">
        <w:trPr>
          <w:trHeight w:val="288"/>
          <w:tblHeader/>
          <w:jc w:val="center"/>
        </w:trPr>
        <w:tc>
          <w:tcPr>
            <w:tcW w:w="538" w:type="dxa"/>
            <w:vMerge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</w:p>
        </w:tc>
        <w:tc>
          <w:tcPr>
            <w:tcW w:w="1980" w:type="dxa"/>
            <w:vMerge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</w:p>
        </w:tc>
        <w:tc>
          <w:tcPr>
            <w:tcW w:w="3399" w:type="dxa"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 w:rsidRPr="009D5213">
              <w:t>Суммарный расход газа</w:t>
            </w:r>
          </w:p>
        </w:tc>
        <w:tc>
          <w:tcPr>
            <w:tcW w:w="3404" w:type="dxa"/>
            <w:gridSpan w:val="2"/>
            <w:shd w:val="clear" w:color="auto" w:fill="D9D9D9"/>
            <w:vAlign w:val="center"/>
          </w:tcPr>
          <w:p w:rsidR="00C05A1D" w:rsidRPr="009D5213" w:rsidRDefault="00C05A1D" w:rsidP="00CD77D7">
            <w:pPr>
              <w:pStyle w:val="a3"/>
            </w:pPr>
            <w:r w:rsidRPr="009D5213">
              <w:t>Суммарный расход газа</w:t>
            </w:r>
          </w:p>
        </w:tc>
      </w:tr>
      <w:tr w:rsidR="00C05A1D" w:rsidRPr="004E762F" w:rsidTr="00CD77D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C05A1D" w:rsidRPr="009D5213" w:rsidRDefault="00C05A1D" w:rsidP="00CD77D7">
            <w:pPr>
              <w:pStyle w:val="a3"/>
            </w:pPr>
            <w:r w:rsidRPr="009D5213"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5A1D" w:rsidRPr="009D5213" w:rsidRDefault="00C05A1D" w:rsidP="00CD77D7">
            <w:pPr>
              <w:pStyle w:val="a3"/>
            </w:pPr>
            <w:r>
              <w:t>Соломин</w:t>
            </w:r>
            <w:r w:rsidRPr="009D5213">
              <w:t>ское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C05A1D" w:rsidRPr="009D5213" w:rsidRDefault="00C05A1D" w:rsidP="00CD77D7">
            <w:pPr>
              <w:pStyle w:val="a3"/>
            </w:pPr>
            <w:r>
              <w:t>109 395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C05A1D" w:rsidRPr="009D5213" w:rsidRDefault="00C05A1D" w:rsidP="00CD77D7">
            <w:pPr>
              <w:pStyle w:val="a3"/>
            </w:pPr>
            <w:r>
              <w:t>110 880</w:t>
            </w:r>
          </w:p>
        </w:tc>
      </w:tr>
    </w:tbl>
    <w:p w:rsidR="00C05A1D" w:rsidRPr="00C05A1D" w:rsidRDefault="00C05A1D" w:rsidP="00C05A1D">
      <w:pPr>
        <w:pStyle w:val="4"/>
        <w:rPr>
          <w:rStyle w:val="FontStyle12"/>
          <w:sz w:val="24"/>
        </w:rPr>
      </w:pPr>
      <w:r w:rsidRPr="00C05A1D">
        <w:rPr>
          <w:rStyle w:val="FontStyle12"/>
          <w:sz w:val="24"/>
        </w:rPr>
        <w:t>5.3.5.5. Связь и информатизация</w:t>
      </w:r>
    </w:p>
    <w:p w:rsidR="00C05A1D" w:rsidRPr="00C05A1D" w:rsidRDefault="00C05A1D" w:rsidP="00C05A1D">
      <w:pPr>
        <w:pStyle w:val="11"/>
        <w:rPr>
          <w:rStyle w:val="FontStyle12"/>
          <w:sz w:val="24"/>
          <w:szCs w:val="24"/>
        </w:rPr>
      </w:pPr>
      <w:r w:rsidRPr="00C05A1D">
        <w:rPr>
          <w:rStyle w:val="FontStyle12"/>
          <w:sz w:val="24"/>
          <w:szCs w:val="24"/>
        </w:rPr>
        <w:t xml:space="preserve">Перечень планируемых мероприятий по улучшению средств связи 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Основными задачами развития средств связи, телекоммуникаций, информационных технологий и теле - радиовещания является:</w:t>
      </w:r>
    </w:p>
    <w:p w:rsidR="00C05A1D" w:rsidRPr="00C05A1D" w:rsidRDefault="00C05A1D" w:rsidP="00462919">
      <w:pPr>
        <w:pStyle w:val="a9"/>
        <w:numPr>
          <w:ilvl w:val="0"/>
          <w:numId w:val="31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C05A1D" w:rsidRPr="00C05A1D" w:rsidRDefault="00C05A1D" w:rsidP="00462919">
      <w:pPr>
        <w:pStyle w:val="a9"/>
        <w:numPr>
          <w:ilvl w:val="0"/>
          <w:numId w:val="31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развитие информационных телекоммуникационных сетей и сетей передачи данных (мультисервисная сеть) с предоставлением населению различных мультимедийных услуг, включая «Интернет»;</w:t>
      </w:r>
    </w:p>
    <w:p w:rsidR="00C05A1D" w:rsidRPr="00C05A1D" w:rsidRDefault="00C05A1D" w:rsidP="00462919">
      <w:pPr>
        <w:pStyle w:val="a9"/>
        <w:numPr>
          <w:ilvl w:val="0"/>
          <w:numId w:val="31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 xml:space="preserve">увеличение количества программ теле- и радиовещания, транслируемых на территории района, подготовка сети телевизионного вещания к переходу в 2015 году </w:t>
      </w:r>
      <w:r w:rsidRPr="00C05A1D">
        <w:rPr>
          <w:rStyle w:val="FontStyle12"/>
          <w:sz w:val="24"/>
        </w:rPr>
        <w:lastRenderedPageBreak/>
        <w:t xml:space="preserve">в России на цифровое вещание, развитие систем кабельного телевидения в населенных пунктах района; </w:t>
      </w:r>
    </w:p>
    <w:p w:rsidR="00C05A1D" w:rsidRPr="00C05A1D" w:rsidRDefault="00C05A1D" w:rsidP="00462919">
      <w:pPr>
        <w:pStyle w:val="a9"/>
        <w:numPr>
          <w:ilvl w:val="0"/>
          <w:numId w:val="31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</w:r>
    </w:p>
    <w:p w:rsidR="00C05A1D" w:rsidRPr="00C05A1D" w:rsidRDefault="00C05A1D" w:rsidP="00C05A1D">
      <w:pPr>
        <w:pStyle w:val="a9"/>
        <w:rPr>
          <w:rStyle w:val="FontStyle11"/>
          <w:rFonts w:ascii="Arial Narrow" w:hAnsi="Arial Narrow" w:cs="Times New Roman"/>
        </w:rPr>
      </w:pPr>
      <w:r w:rsidRPr="00C05A1D">
        <w:rPr>
          <w:rStyle w:val="FontStyle12"/>
          <w:sz w:val="24"/>
        </w:rPr>
        <w:t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поселения смогут получать различные инфокоммуникационные услуги.</w:t>
      </w:r>
    </w:p>
    <w:p w:rsidR="00C05A1D" w:rsidRPr="00C05A1D" w:rsidRDefault="00C05A1D" w:rsidP="00C05A1D">
      <w:pPr>
        <w:pStyle w:val="4"/>
        <w:rPr>
          <w:rStyle w:val="FontStyle11"/>
          <w:rFonts w:ascii="Arial Narrow" w:hAnsi="Arial Narrow" w:cs="Times New Roman"/>
        </w:rPr>
      </w:pPr>
      <w:r w:rsidRPr="00C05A1D">
        <w:rPr>
          <w:rStyle w:val="FontStyle11"/>
          <w:rFonts w:ascii="Arial Narrow" w:hAnsi="Arial Narrow" w:cs="Times New Roman"/>
        </w:rPr>
        <w:t>5.3.5.6. Электроснабжение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Настоящий раздел выполнен в соответствии с «Инструкцией по проектированию городских электрических сетей» РД34.20.185-94 и СНиП 2.07.01-89* «Градостроительство. Планировка и застройка городских и сельских поселений».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Населенные пункты Соломинского поселения электрифицированы на 100 %.</w:t>
      </w:r>
    </w:p>
    <w:p w:rsidR="00C05A1D" w:rsidRDefault="00C05A1D" w:rsidP="00C05A1D">
      <w:pPr>
        <w:pStyle w:val="11"/>
        <w:rPr>
          <w:rStyle w:val="FontStyle12"/>
        </w:rPr>
      </w:pPr>
      <w:r>
        <w:t xml:space="preserve">Современное состояние и прогнозируемые электрические нагрузки потребителей </w:t>
      </w:r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366"/>
        <w:gridCol w:w="1261"/>
        <w:gridCol w:w="1262"/>
        <w:gridCol w:w="1263"/>
        <w:gridCol w:w="1262"/>
        <w:gridCol w:w="1262"/>
        <w:gridCol w:w="1263"/>
      </w:tblGrid>
      <w:tr w:rsidR="00C05A1D" w:rsidTr="00CD77D7">
        <w:trPr>
          <w:trHeight w:val="180"/>
          <w:tblHeader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  <w:rPr>
                <w:lang w:eastAsia="ar-SA"/>
              </w:rPr>
            </w:pPr>
            <w:r>
              <w:t>Сельское поселение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Современное состояние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  <w:rPr>
                <w:lang w:eastAsia="ar-SA"/>
              </w:rPr>
            </w:pPr>
            <w:r>
              <w:t>1-я очередь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Расчетный срок</w:t>
            </w:r>
          </w:p>
        </w:tc>
      </w:tr>
      <w:tr w:rsidR="00C05A1D" w:rsidTr="00CD77D7">
        <w:trPr>
          <w:trHeight w:val="120"/>
          <w:tblHeader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spacing w:line="240" w:lineRule="auto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spacing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  <w:rPr>
                <w:lang w:eastAsia="ar-SA"/>
              </w:rPr>
            </w:pPr>
            <w:r>
              <w:t>Численность населения,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  <w:rPr>
                <w:lang w:eastAsia="ar-SA"/>
              </w:rPr>
            </w:pPr>
            <w:r>
              <w:t>Потребле-ние эл.энергии, кВт.ч/год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  <w:rPr>
                <w:lang w:eastAsia="ar-SA"/>
              </w:rPr>
            </w:pPr>
            <w:r>
              <w:t>Численность населения,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  <w:rPr>
                <w:lang w:eastAsia="ar-SA"/>
              </w:rPr>
            </w:pPr>
            <w:r>
              <w:t>Потребле-ние эл.энергии, кВт.ч/год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Численность населения, 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5A1D" w:rsidRDefault="00C05A1D" w:rsidP="00CD77D7">
            <w:pPr>
              <w:pStyle w:val="a3"/>
              <w:rPr>
                <w:lang w:eastAsia="ar-SA"/>
              </w:rPr>
            </w:pPr>
            <w:r>
              <w:t>Потребле-ние эл.энергии, кВт.ч/год</w:t>
            </w:r>
          </w:p>
        </w:tc>
      </w:tr>
      <w:tr w:rsidR="00C05A1D" w:rsidTr="00CD77D7">
        <w:trPr>
          <w:trHeight w:val="3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Соломинское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659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626 050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663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629 850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672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1D" w:rsidRDefault="00C05A1D" w:rsidP="00CD77D7">
            <w:pPr>
              <w:pStyle w:val="a3"/>
            </w:pPr>
            <w:r>
              <w:t>638 400</w:t>
            </w:r>
          </w:p>
        </w:tc>
      </w:tr>
    </w:tbl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Электроснабжение принято из расчета 950 квт/час. на одного человека в год.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t>Для развития и обеспечения надежности системы электроснабжения на первую очередь строительства проектом предусматривается:</w:t>
      </w:r>
    </w:p>
    <w:p w:rsidR="00C05A1D" w:rsidRPr="00C05A1D" w:rsidRDefault="00C05A1D" w:rsidP="00462919">
      <w:pPr>
        <w:pStyle w:val="a9"/>
        <w:numPr>
          <w:ilvl w:val="0"/>
          <w:numId w:val="32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реконструкция существующих трансформаторных подстанций 10/0,4 кВ;</w:t>
      </w:r>
    </w:p>
    <w:p w:rsidR="00C05A1D" w:rsidRPr="00C05A1D" w:rsidRDefault="00C05A1D" w:rsidP="00462919">
      <w:pPr>
        <w:pStyle w:val="a9"/>
        <w:numPr>
          <w:ilvl w:val="0"/>
          <w:numId w:val="32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реконструкция сетей электроснабжения, замена деревянных опор на бетонные;</w:t>
      </w:r>
    </w:p>
    <w:p w:rsidR="00C05A1D" w:rsidRPr="00C05A1D" w:rsidRDefault="00C05A1D" w:rsidP="00462919">
      <w:pPr>
        <w:pStyle w:val="a9"/>
        <w:numPr>
          <w:ilvl w:val="0"/>
          <w:numId w:val="32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строительство новых сетей электроснабжения 0,4 кВ;</w:t>
      </w:r>
    </w:p>
    <w:p w:rsidR="00C05A1D" w:rsidRPr="00C05A1D" w:rsidRDefault="00C05A1D" w:rsidP="00462919">
      <w:pPr>
        <w:pStyle w:val="a9"/>
        <w:numPr>
          <w:ilvl w:val="0"/>
          <w:numId w:val="32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>применение комплектующих нового поколения;</w:t>
      </w:r>
    </w:p>
    <w:p w:rsidR="00C05A1D" w:rsidRPr="00C05A1D" w:rsidRDefault="00C05A1D" w:rsidP="00462919">
      <w:pPr>
        <w:pStyle w:val="a9"/>
        <w:numPr>
          <w:ilvl w:val="0"/>
          <w:numId w:val="32"/>
        </w:numPr>
        <w:rPr>
          <w:rStyle w:val="FontStyle12"/>
          <w:sz w:val="24"/>
        </w:rPr>
      </w:pPr>
      <w:r w:rsidRPr="00C05A1D">
        <w:rPr>
          <w:rStyle w:val="FontStyle12"/>
          <w:sz w:val="24"/>
        </w:rPr>
        <w:t xml:space="preserve">использование энергосберегающих приборов. </w:t>
      </w:r>
    </w:p>
    <w:p w:rsidR="00C05A1D" w:rsidRPr="00C05A1D" w:rsidRDefault="00C05A1D" w:rsidP="00C05A1D">
      <w:pPr>
        <w:pStyle w:val="a9"/>
        <w:rPr>
          <w:rStyle w:val="FontStyle12"/>
          <w:sz w:val="24"/>
        </w:rPr>
      </w:pPr>
      <w:r w:rsidRPr="00C05A1D">
        <w:rPr>
          <w:rStyle w:val="FontStyle12"/>
          <w:sz w:val="24"/>
        </w:rPr>
        <w:lastRenderedPageBreak/>
        <w:t>Для развития и обеспечения надежности системы электроснабжения на расчетный срок проектом предусматривается:</w:t>
      </w:r>
    </w:p>
    <w:p w:rsidR="003C5115" w:rsidRDefault="00C05A1D" w:rsidP="00462919">
      <w:pPr>
        <w:pStyle w:val="a9"/>
        <w:numPr>
          <w:ilvl w:val="0"/>
          <w:numId w:val="33"/>
        </w:numPr>
      </w:pPr>
      <w:r w:rsidRPr="00C05A1D">
        <w:rPr>
          <w:rStyle w:val="FontStyle12"/>
          <w:sz w:val="24"/>
        </w:rPr>
        <w:t>строительство трансформаторной подстанции 10/0,4 кВ.</w:t>
      </w:r>
    </w:p>
    <w:p w:rsidR="003C5115" w:rsidRPr="00347B0C" w:rsidRDefault="003C5115" w:rsidP="003C5115">
      <w:pPr>
        <w:pStyle w:val="2"/>
      </w:pPr>
      <w:bookmarkStart w:id="30" w:name="_Toc242099757"/>
      <w:bookmarkStart w:id="31" w:name="_Toc333311821"/>
      <w:bookmarkEnd w:id="16"/>
      <w:r>
        <w:t xml:space="preserve">2.4. </w:t>
      </w:r>
      <w:r w:rsidRPr="00347B0C">
        <w:t>Мероприятия по охране окружающей среды, благоустройству и озеленению территории населенного пункта, использованию и охране лесов</w:t>
      </w:r>
      <w:bookmarkEnd w:id="30"/>
      <w:bookmarkEnd w:id="31"/>
    </w:p>
    <w:p w:rsidR="003C5115" w:rsidRPr="00C83CD1" w:rsidRDefault="003C5115" w:rsidP="003C5115">
      <w:pPr>
        <w:pStyle w:val="3"/>
      </w:pPr>
      <w:bookmarkStart w:id="32" w:name="_Toc242099758"/>
      <w:bookmarkStart w:id="33" w:name="_Toc333311822"/>
      <w:r>
        <w:t xml:space="preserve">2.4.1. </w:t>
      </w:r>
      <w:r w:rsidRPr="00C83CD1">
        <w:t>Мероприятия по управлению в области охраны окружающей среды</w:t>
      </w:r>
      <w:bookmarkEnd w:id="32"/>
      <w:bookmarkEnd w:id="33"/>
    </w:p>
    <w:p w:rsidR="003C5115" w:rsidRPr="00C83CD1" w:rsidRDefault="003C5115" w:rsidP="003C5115">
      <w:pPr>
        <w:pStyle w:val="a9"/>
      </w:pPr>
      <w:r w:rsidRPr="00C83CD1">
        <w:t>Генеральным планом предусмотрены следующие мероприятия в области охраны окружающей среды:</w:t>
      </w:r>
    </w:p>
    <w:p w:rsidR="003C5115" w:rsidRPr="00C83CD1" w:rsidRDefault="003C5115" w:rsidP="00462919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формирование и развитие системы экологического мониторинга, в структуре информационной системы обеспечения градостроительной деятельности, ориентированного на наблюдения за состоянием с оценкой качества окружающей среды и природных ресурсов для принятия решений в области экологической безопасности;</w:t>
      </w:r>
    </w:p>
    <w:p w:rsidR="003C5115" w:rsidRPr="00C83CD1" w:rsidRDefault="003C5115" w:rsidP="00462919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разработка экономических рычагов воздействия в отношении предприятий, деятельность которых требует установления СЗЗ, для побуждения природопользователей к разработке проектов СЗЗ и использования экологически безопасных технологий;</w:t>
      </w:r>
    </w:p>
    <w:p w:rsidR="003C5115" w:rsidRPr="00C83CD1" w:rsidRDefault="003C5115" w:rsidP="00462919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соблюдение ограничений на территории земельных участков, расположенных в пределах СЗЗ, в соответствии с правилами землепользования и застройки;</w:t>
      </w:r>
    </w:p>
    <w:p w:rsidR="003C5115" w:rsidRPr="00C83CD1" w:rsidRDefault="003C5115" w:rsidP="00462919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последовательное поэтапное хозяйственное освоение территории с учетом приоритетности экологических проблем (выбор эколого-хозяйственных приоритетов);</w:t>
      </w:r>
    </w:p>
    <w:p w:rsidR="003C5115" w:rsidRPr="00C83CD1" w:rsidRDefault="003C5115" w:rsidP="00462919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разработка и осуществление комплекса природоохранных работ с учетом специфики физико-географических условий конкретной территории и характера хозяйственной деятельности.</w:t>
      </w:r>
    </w:p>
    <w:p w:rsidR="003C5115" w:rsidRPr="00C83CD1" w:rsidRDefault="003C5115" w:rsidP="003C5115">
      <w:pPr>
        <w:pStyle w:val="3"/>
      </w:pPr>
      <w:bookmarkStart w:id="34" w:name="_Toc242099759"/>
      <w:bookmarkStart w:id="35" w:name="_Toc333311823"/>
      <w:r>
        <w:t xml:space="preserve">2.4.2. </w:t>
      </w:r>
      <w:r w:rsidRPr="00C83CD1">
        <w:t>Мероприятия по улучшению качества атмосферного воздуха</w:t>
      </w:r>
      <w:bookmarkEnd w:id="34"/>
      <w:bookmarkEnd w:id="35"/>
    </w:p>
    <w:p w:rsidR="003C5115" w:rsidRPr="00C83CD1" w:rsidRDefault="003C5115" w:rsidP="003C5115">
      <w:pPr>
        <w:pStyle w:val="a9"/>
      </w:pPr>
      <w:r w:rsidRPr="00C83CD1">
        <w:t>Генеральным планом предусмотрены следующие мероприятия по улучшению качества атмосферного воздуха:</w:t>
      </w:r>
    </w:p>
    <w:p w:rsidR="003C5115" w:rsidRPr="00C83CD1" w:rsidRDefault="003C5115" w:rsidP="00462919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внедрение и реконструкция пылегазоочистного оборудования на котельных и производственных предприятий, использование высококачественных видов топлива, соблюдение технологических режимов работы, исключающих аварийные выбросы промышленных токсичных веществ;</w:t>
      </w:r>
    </w:p>
    <w:p w:rsidR="003C5115" w:rsidRPr="00C83CD1" w:rsidRDefault="003C5115" w:rsidP="00462919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lastRenderedPageBreak/>
        <w:t>разработка проектов установления санитарно-защитных зон промышленных предприятий и других источников загрязнения атмосферного воздуха, водоемов, почвы;</w:t>
      </w:r>
    </w:p>
    <w:p w:rsidR="003C5115" w:rsidRPr="00C83CD1" w:rsidRDefault="003C5115" w:rsidP="00462919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оборудование автозаправочных станций системой закольцовки паров бензина;</w:t>
      </w:r>
    </w:p>
    <w:p w:rsidR="003C5115" w:rsidRPr="00C83CD1" w:rsidRDefault="003C5115" w:rsidP="00462919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создание и благоустройство санитарно-защитных зон промышленных предприятий и других источников загрязнения атмосферного воздуха, водоемов, почвы;</w:t>
      </w:r>
    </w:p>
    <w:p w:rsidR="003C5115" w:rsidRPr="00C83CD1" w:rsidRDefault="003C5115" w:rsidP="00462919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благоустройство, озеленение улиц и проектируемой территории в целом.</w:t>
      </w:r>
    </w:p>
    <w:p w:rsidR="003C5115" w:rsidRPr="00C83CD1" w:rsidRDefault="003C5115" w:rsidP="003C5115">
      <w:pPr>
        <w:pStyle w:val="a9"/>
        <w:tabs>
          <w:tab w:val="left" w:pos="993"/>
        </w:tabs>
        <w:autoSpaceDE w:val="0"/>
        <w:autoSpaceDN w:val="0"/>
        <w:adjustRightInd w:val="0"/>
        <w:spacing w:before="200" w:after="200"/>
        <w:ind w:left="709" w:firstLine="0"/>
      </w:pPr>
      <w:r w:rsidRPr="00C83CD1">
        <w:t>Для снижения влияния на состояние атмосферы автотранспорта необходимо:</w:t>
      </w:r>
    </w:p>
    <w:p w:rsidR="003C5115" w:rsidRPr="00C83CD1" w:rsidRDefault="003C5115" w:rsidP="00462919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полное прекращение использования этилированного бензина; </w:t>
      </w:r>
    </w:p>
    <w:p w:rsidR="003C5115" w:rsidRPr="00C83CD1" w:rsidRDefault="003C5115" w:rsidP="00462919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создание сети пунктов диагностического контроля и регулировки транспортных средств </w:t>
      </w:r>
    </w:p>
    <w:p w:rsidR="003C5115" w:rsidRPr="00C83CD1" w:rsidRDefault="003C5115" w:rsidP="00462919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усовершенствование системы государственного контроля экологических параметров автотранспорта в процессе эксплуатации; </w:t>
      </w:r>
    </w:p>
    <w:p w:rsidR="003C5115" w:rsidRPr="00C83CD1" w:rsidRDefault="003C5115" w:rsidP="00462919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усовершенствование системы платежей за загрязнение атмосферы, с целью экономического стимулирования снижения указанных выбросов, распространение его действия на владельцев индивидуального автотранспорта; </w:t>
      </w:r>
    </w:p>
    <w:p w:rsidR="003C5115" w:rsidRPr="007D10DB" w:rsidRDefault="003C5115" w:rsidP="00462919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оптимизация транспортных потоков в населенных пунктах.</w:t>
      </w:r>
    </w:p>
    <w:p w:rsidR="003C5115" w:rsidRPr="00C83CD1" w:rsidRDefault="003C5115" w:rsidP="003C5115">
      <w:pPr>
        <w:pStyle w:val="3"/>
      </w:pPr>
      <w:bookmarkStart w:id="36" w:name="_Toc242099760"/>
      <w:bookmarkStart w:id="37" w:name="_Toc333311824"/>
      <w:r>
        <w:t xml:space="preserve">2.4.3. </w:t>
      </w:r>
      <w:r w:rsidRPr="00C83CD1">
        <w:t>Мероприятия по охране водных объектов</w:t>
      </w:r>
      <w:bookmarkEnd w:id="36"/>
      <w:bookmarkEnd w:id="37"/>
    </w:p>
    <w:p w:rsidR="003C5115" w:rsidRPr="00C83CD1" w:rsidRDefault="003C5115" w:rsidP="003C5115">
      <w:pPr>
        <w:pStyle w:val="a9"/>
      </w:pPr>
      <w:r w:rsidRPr="00C83CD1">
        <w:t xml:space="preserve">Генеральным планом предусмотрены следующие мероприятия по восстановлению и предотвращению загрязнения водных объектов: </w:t>
      </w:r>
    </w:p>
    <w:p w:rsidR="003C5115" w:rsidRPr="00C83CD1" w:rsidRDefault="003C5115" w:rsidP="00462919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организация и благоустройство водоохранных зон и прибрежных защитных полос, расчистка прибрежных территорий;</w:t>
      </w:r>
    </w:p>
    <w:p w:rsidR="003C5115" w:rsidRPr="00C83CD1" w:rsidRDefault="003C5115" w:rsidP="00462919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организация контроля уровня загрязнения поверхностных и грунтовых вод;</w:t>
      </w:r>
    </w:p>
    <w:p w:rsidR="003C5115" w:rsidRPr="00C83CD1" w:rsidRDefault="003C5115" w:rsidP="00462919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разработка планов мероприятий и инструкции по предотвращению аварий на объектах, представляющих потенциальную угрозу загрязнения; </w:t>
      </w:r>
    </w:p>
    <w:p w:rsidR="003C5115" w:rsidRPr="007D10DB" w:rsidRDefault="003C5115" w:rsidP="00462919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усовершенствование системы сбора и отвода поверхностных стоков и технологии очистки сточных вод.</w:t>
      </w:r>
    </w:p>
    <w:p w:rsidR="003C5115" w:rsidRPr="00C83CD1" w:rsidRDefault="003C5115" w:rsidP="003C5115">
      <w:pPr>
        <w:pStyle w:val="3"/>
      </w:pPr>
      <w:bookmarkStart w:id="38" w:name="_Toc242099761"/>
      <w:bookmarkStart w:id="39" w:name="_Toc333311825"/>
      <w:r>
        <w:lastRenderedPageBreak/>
        <w:t xml:space="preserve">2.4.4. </w:t>
      </w:r>
      <w:r w:rsidRPr="00C83CD1">
        <w:t>Мероприятия по охране и восстановлению почв</w:t>
      </w:r>
      <w:bookmarkEnd w:id="38"/>
      <w:bookmarkEnd w:id="39"/>
    </w:p>
    <w:p w:rsidR="003C5115" w:rsidRPr="00C83CD1" w:rsidRDefault="003C5115" w:rsidP="003C5115">
      <w:pPr>
        <w:pStyle w:val="a9"/>
      </w:pPr>
      <w:r w:rsidRPr="00C83CD1">
        <w:t xml:space="preserve">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при: </w:t>
      </w:r>
    </w:p>
    <w:p w:rsidR="003C5115" w:rsidRPr="00C83CD1" w:rsidRDefault="003C5115" w:rsidP="00462919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разработке месторождений полезных ископаемых; </w:t>
      </w:r>
    </w:p>
    <w:p w:rsidR="003C5115" w:rsidRPr="00C83CD1" w:rsidRDefault="003C5115" w:rsidP="00462919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прокладке трубопроводов, строительстве и прокладке инженерных сетей различного назначения; </w:t>
      </w:r>
    </w:p>
    <w:p w:rsidR="003C5115" w:rsidRPr="00C83CD1" w:rsidRDefault="003C5115" w:rsidP="00462919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складировании и захоронении промышленных, бытовых и прочих отходов;</w:t>
      </w:r>
    </w:p>
    <w:p w:rsidR="003C5115" w:rsidRPr="00C83CD1" w:rsidRDefault="003C5115" w:rsidP="00462919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ликвидации последствий загрязнения земель.</w:t>
      </w:r>
    </w:p>
    <w:p w:rsidR="003C5115" w:rsidRPr="00C83CD1" w:rsidRDefault="003C5115" w:rsidP="003C5115">
      <w:pPr>
        <w:pStyle w:val="a9"/>
      </w:pPr>
      <w:r w:rsidRPr="00C83CD1">
        <w:t>Для предотвращения загрязнения и разрушения почвенного покрова генеральным планом предполагается ряд мероприятий:</w:t>
      </w:r>
    </w:p>
    <w:p w:rsidR="003C5115" w:rsidRPr="00C83CD1" w:rsidRDefault="003C5115" w:rsidP="00462919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проведение технической рекультивации земель нарушенных при строительстве и прокладке инженерных сетей;</w:t>
      </w:r>
    </w:p>
    <w:p w:rsidR="003C5115" w:rsidRPr="00C83CD1" w:rsidRDefault="003C5115" w:rsidP="00462919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выявление и ликвидация несанкционированных свалок, захламленных участков с последующей рекультивацией территории;</w:t>
      </w:r>
    </w:p>
    <w:p w:rsidR="003C5115" w:rsidRPr="007D10DB" w:rsidRDefault="003C5115" w:rsidP="00462919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контроль качества и своевременности выполнения работ по рекультивации нарушенных земель;</w:t>
      </w:r>
    </w:p>
    <w:p w:rsidR="003C5115" w:rsidRPr="00C83CD1" w:rsidRDefault="003C5115" w:rsidP="003C5115">
      <w:pPr>
        <w:pStyle w:val="3"/>
      </w:pPr>
      <w:bookmarkStart w:id="40" w:name="_Toc242099762"/>
      <w:bookmarkStart w:id="41" w:name="_Toc333311826"/>
      <w:r>
        <w:t xml:space="preserve">2.4.5. </w:t>
      </w:r>
      <w:r w:rsidRPr="00C83CD1">
        <w:t>Мероприятия по охране недр, минерально-сырьевые ресурсов, подземных вод</w:t>
      </w:r>
      <w:bookmarkEnd w:id="40"/>
      <w:bookmarkEnd w:id="41"/>
    </w:p>
    <w:p w:rsidR="003C5115" w:rsidRPr="00C83CD1" w:rsidRDefault="003C5115" w:rsidP="003C5115">
      <w:pPr>
        <w:pStyle w:val="a9"/>
      </w:pPr>
      <w:r w:rsidRPr="00C83CD1">
        <w:t>Генеральным планом предусматриваются и рекомендуются следующие мероприятия по охране водной среды:</w:t>
      </w:r>
    </w:p>
    <w:p w:rsidR="003C5115" w:rsidRPr="00C83CD1" w:rsidRDefault="003C5115" w:rsidP="00462919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реконструкция и строительство новых инженерных сетей;</w:t>
      </w:r>
    </w:p>
    <w:p w:rsidR="003C5115" w:rsidRPr="00C83CD1" w:rsidRDefault="003C5115" w:rsidP="00462919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реконструкция</w:t>
      </w:r>
      <w:r>
        <w:t xml:space="preserve"> и строительство </w:t>
      </w:r>
      <w:r w:rsidRPr="00C83CD1">
        <w:t xml:space="preserve">канализационных очистных сооружений; </w:t>
      </w:r>
    </w:p>
    <w:p w:rsidR="003C5115" w:rsidRPr="00C83CD1" w:rsidRDefault="003C5115" w:rsidP="00462919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разработка планов мероприятий по предотвращению аварий на объектах, представляющих потенциальную угрозу загрязнения; </w:t>
      </w:r>
    </w:p>
    <w:p w:rsidR="003C5115" w:rsidRPr="00C83CD1" w:rsidRDefault="003C5115" w:rsidP="00462919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усовершенствование системы сбора, отвода поверхностных стоков и технологии очистки сточных вод;</w:t>
      </w:r>
    </w:p>
    <w:p w:rsidR="003C5115" w:rsidRPr="00BF5669" w:rsidRDefault="003C5115" w:rsidP="00462919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организация контроля уровня загрязнения поверхностных и грунтовых вод;</w:t>
      </w:r>
    </w:p>
    <w:p w:rsidR="003C5115" w:rsidRPr="00C83CD1" w:rsidRDefault="003C5115" w:rsidP="003C5115">
      <w:pPr>
        <w:pStyle w:val="2"/>
      </w:pPr>
      <w:bookmarkStart w:id="42" w:name="_Toc242099763"/>
      <w:bookmarkStart w:id="43" w:name="_Toc333311827"/>
      <w:r>
        <w:lastRenderedPageBreak/>
        <w:t xml:space="preserve">2.5. </w:t>
      </w:r>
      <w:r w:rsidRPr="00C83CD1">
        <w:t>Мероприятия по благоустройству, озеленению и санитарной очистке территорий</w:t>
      </w:r>
      <w:bookmarkEnd w:id="42"/>
      <w:bookmarkEnd w:id="43"/>
    </w:p>
    <w:p w:rsidR="003C5115" w:rsidRPr="00C83CD1" w:rsidRDefault="003C5115" w:rsidP="003C5115">
      <w:pPr>
        <w:pStyle w:val="3"/>
      </w:pPr>
      <w:bookmarkStart w:id="44" w:name="_Toc242099764"/>
      <w:bookmarkStart w:id="45" w:name="_Toc333311828"/>
      <w:r>
        <w:t xml:space="preserve">2.5.1. </w:t>
      </w:r>
      <w:r w:rsidRPr="00C83CD1">
        <w:t>Мероприятия по озеленению территории</w:t>
      </w:r>
      <w:bookmarkEnd w:id="44"/>
      <w:bookmarkEnd w:id="45"/>
    </w:p>
    <w:p w:rsidR="003C5115" w:rsidRPr="00C83CD1" w:rsidRDefault="003C5115" w:rsidP="003C5115">
      <w:pPr>
        <w:pStyle w:val="a9"/>
      </w:pPr>
      <w:r w:rsidRPr="00C83CD1">
        <w:t>Генеральным планом предусмотрены следующие мероприятия по озеленению территории:</w:t>
      </w:r>
    </w:p>
    <w:p w:rsidR="003C5115" w:rsidRPr="00C83CD1" w:rsidRDefault="003C5115" w:rsidP="00462919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создание системы зеленых насаждений;</w:t>
      </w:r>
    </w:p>
    <w:p w:rsidR="003C5115" w:rsidRPr="00C83CD1" w:rsidRDefault="003C5115" w:rsidP="00462919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сохранение естественной древесно-кустарниковой растительности;</w:t>
      </w:r>
    </w:p>
    <w:p w:rsidR="003C5115" w:rsidRPr="00C83CD1" w:rsidRDefault="003C5115" w:rsidP="00462919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восстановление растительного покрова в местах сильной деградации зеленых насаждений;</w:t>
      </w:r>
    </w:p>
    <w:p w:rsidR="003C5115" w:rsidRPr="00C83CD1" w:rsidRDefault="003C5115" w:rsidP="00462919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проектирование примагистральных полос из пылезадерживающих пород деревьев вдоль автомобильной дороги;</w:t>
      </w:r>
    </w:p>
    <w:p w:rsidR="003C5115" w:rsidRPr="00C83CD1" w:rsidRDefault="003C5115" w:rsidP="00462919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целенаправленное формирование крупных насаждений, устойчивых к влиянию антропогенных и техногенных факторов;</w:t>
      </w:r>
    </w:p>
    <w:p w:rsidR="003C5115" w:rsidRPr="00C83CD1" w:rsidRDefault="003C5115" w:rsidP="00462919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посадка газонов на площадях, не занятых дорожным покрытием, для предотвращения образования пылящих поверхностей.</w:t>
      </w:r>
    </w:p>
    <w:p w:rsidR="003C5115" w:rsidRPr="00C83CD1" w:rsidRDefault="003C5115" w:rsidP="003C5115">
      <w:pPr>
        <w:pStyle w:val="a9"/>
      </w:pPr>
      <w:r w:rsidRPr="00C83CD1">
        <w:t>Организация системы зеленых насаждений населенных пунктов включает:</w:t>
      </w:r>
    </w:p>
    <w:p w:rsidR="003C5115" w:rsidRPr="00C83CD1" w:rsidRDefault="003C5115" w:rsidP="00462919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участки озеленения общего пользования;</w:t>
      </w:r>
    </w:p>
    <w:p w:rsidR="003C5115" w:rsidRPr="00C83CD1" w:rsidRDefault="003C5115" w:rsidP="00462919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участки озеленения ограниченного пользования (зеленые насаждения на участках жилых массивов, учреждений здравоохранения, промышленных предприятий, пришкольных участков, детских садов);</w:t>
      </w:r>
    </w:p>
    <w:p w:rsidR="003C5115" w:rsidRPr="007D10DB" w:rsidRDefault="003C5115" w:rsidP="00462919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участки специального назначения (озеленение санитарно-защитных, территорий вдоль дорог).</w:t>
      </w:r>
    </w:p>
    <w:p w:rsidR="003C5115" w:rsidRPr="00C83CD1" w:rsidRDefault="003C5115" w:rsidP="003C5115">
      <w:pPr>
        <w:pStyle w:val="3"/>
      </w:pPr>
      <w:bookmarkStart w:id="46" w:name="_Toc242099765"/>
      <w:bookmarkStart w:id="47" w:name="_Toc333311829"/>
      <w:r>
        <w:t xml:space="preserve">2.5.2. </w:t>
      </w:r>
      <w:r w:rsidRPr="00C83CD1">
        <w:t>Мероприятия по санитарной очистке территории</w:t>
      </w:r>
      <w:bookmarkEnd w:id="46"/>
      <w:bookmarkEnd w:id="47"/>
    </w:p>
    <w:p w:rsidR="003C5115" w:rsidRPr="00C83CD1" w:rsidRDefault="003C5115" w:rsidP="003C5115">
      <w:pPr>
        <w:pStyle w:val="a9"/>
      </w:pPr>
      <w:r w:rsidRPr="00C83CD1">
        <w:t>Основными положениями организации системы санитарной очистки являются:</w:t>
      </w:r>
    </w:p>
    <w:p w:rsidR="003C5115" w:rsidRPr="00C83CD1" w:rsidRDefault="003C5115" w:rsidP="0046291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сбор, транспортировка, обезвреживание и утилизация всех видов отходов;</w:t>
      </w:r>
    </w:p>
    <w:p w:rsidR="003C5115" w:rsidRPr="00C83CD1" w:rsidRDefault="003C5115" w:rsidP="0046291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сбор, удаление и обезвреживание специфических отходов;</w:t>
      </w:r>
    </w:p>
    <w:p w:rsidR="003C5115" w:rsidRPr="00C83CD1" w:rsidRDefault="003C5115" w:rsidP="0046291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уборка территорий от мусора, смета, снега.</w:t>
      </w:r>
    </w:p>
    <w:p w:rsidR="003C5115" w:rsidRPr="00C83CD1" w:rsidRDefault="003C5115" w:rsidP="003C5115">
      <w:pPr>
        <w:pStyle w:val="a9"/>
      </w:pPr>
      <w:r w:rsidRPr="00C83CD1">
        <w:lastRenderedPageBreak/>
        <w:t xml:space="preserve">Генеральным планом предусмотрены следующие мероприятия по санитарной очистке территории: </w:t>
      </w:r>
    </w:p>
    <w:p w:rsidR="003C5115" w:rsidRPr="00C83CD1" w:rsidRDefault="003C5115" w:rsidP="00462919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организация планово-регулярной системы очистки населенного пункта, своевременного сбора и вывоза всех бытовых отходов (включая уличный смет), их обезвреживание;</w:t>
      </w:r>
    </w:p>
    <w:p w:rsidR="003C5115" w:rsidRPr="007D10DB" w:rsidRDefault="003C5115" w:rsidP="00462919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выявление несанкционированных свалок с последующей рекультивацией территории.</w:t>
      </w:r>
    </w:p>
    <w:p w:rsidR="003C5115" w:rsidRPr="00C83CD1" w:rsidRDefault="003C5115" w:rsidP="003C5115">
      <w:pPr>
        <w:pStyle w:val="2"/>
      </w:pPr>
      <w:bookmarkStart w:id="48" w:name="_Toc242099766"/>
      <w:bookmarkStart w:id="49" w:name="_Toc333311830"/>
      <w:r>
        <w:t xml:space="preserve">2.6. </w:t>
      </w:r>
      <w:r w:rsidRPr="00C83CD1">
        <w:t>Мероприятия по предотвращению чрезвычайных ситуаций природного и техногенного характера</w:t>
      </w:r>
      <w:bookmarkEnd w:id="48"/>
      <w:bookmarkEnd w:id="49"/>
    </w:p>
    <w:p w:rsidR="003C5115" w:rsidRPr="00C83CD1" w:rsidRDefault="003C5115" w:rsidP="003C5115">
      <w:pPr>
        <w:pStyle w:val="3"/>
      </w:pPr>
      <w:bookmarkStart w:id="50" w:name="_Toc242099767"/>
      <w:bookmarkStart w:id="51" w:name="_Toc333311831"/>
      <w:r>
        <w:t xml:space="preserve">2.6.1. </w:t>
      </w:r>
      <w:r w:rsidRPr="00C83CD1">
        <w:t>Мероприятия по предотвращению чрезвычайных ситуаций техногенного характера</w:t>
      </w:r>
      <w:bookmarkEnd w:id="50"/>
      <w:bookmarkEnd w:id="51"/>
    </w:p>
    <w:p w:rsidR="003C5115" w:rsidRPr="00C83CD1" w:rsidRDefault="003C5115" w:rsidP="003C5115">
      <w:pPr>
        <w:pStyle w:val="a9"/>
      </w:pPr>
      <w:r w:rsidRPr="00C83CD1">
        <w:t>Генеральным планом предусмотрены следующие мероприятия по предотвращению чрезвычайных ситуаций:</w:t>
      </w:r>
    </w:p>
    <w:p w:rsidR="003C5115" w:rsidRPr="00C83CD1" w:rsidRDefault="003C5115" w:rsidP="0046291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обеспечение санитарно-защитных зон и противопожарных разрывов от автозаправочных станций;</w:t>
      </w:r>
    </w:p>
    <w:p w:rsidR="003C5115" w:rsidRPr="00C83CD1" w:rsidRDefault="003C5115" w:rsidP="0046291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оснащение территории АЗС современным оборудованием, предотвращающим возникновение чрезвычайных  ситуаций;</w:t>
      </w:r>
    </w:p>
    <w:p w:rsidR="003C5115" w:rsidRPr="00C83CD1" w:rsidRDefault="003C5115" w:rsidP="0046291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контроль за состоянием емкостей на АЗС, замена поврежденного коррозией оборудования;</w:t>
      </w:r>
    </w:p>
    <w:p w:rsidR="003C5115" w:rsidRPr="00C83CD1" w:rsidRDefault="003C5115" w:rsidP="0046291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применение изоляционных покрытий на территории АЗС исключающих попадание нефтепродуктов в почву;</w:t>
      </w:r>
    </w:p>
    <w:p w:rsidR="003C5115" w:rsidRPr="00C83CD1" w:rsidRDefault="003C5115" w:rsidP="0046291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строгое соблюдение противопожарных нормативов и требований;</w:t>
      </w:r>
    </w:p>
    <w:p w:rsidR="003C5115" w:rsidRPr="00C83CD1" w:rsidRDefault="003C5115" w:rsidP="00462919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формирование аварийных подразделений обеспеченных соответствующими машинами и механизмами, мощными средствами пожаротушения.</w:t>
      </w:r>
    </w:p>
    <w:p w:rsidR="003C5115" w:rsidRPr="00C83CD1" w:rsidRDefault="003C5115" w:rsidP="003C5115">
      <w:pPr>
        <w:pStyle w:val="a9"/>
      </w:pPr>
      <w:r w:rsidRPr="00C83CD1">
        <w:t>С целью предотвращения ЧС на канализационных сооружениях необходимо проведение следующих мероприятий:</w:t>
      </w:r>
    </w:p>
    <w:p w:rsidR="003C5115" w:rsidRPr="00C83CD1" w:rsidRDefault="003C5115" w:rsidP="00462919">
      <w:pPr>
        <w:pStyle w:val="a9"/>
        <w:numPr>
          <w:ilvl w:val="0"/>
          <w:numId w:val="15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>планово-предупредительные ремонты оборудования;</w:t>
      </w:r>
    </w:p>
    <w:p w:rsidR="003C5115" w:rsidRPr="00C83CD1" w:rsidRDefault="003C5115" w:rsidP="00462919">
      <w:pPr>
        <w:pStyle w:val="a9"/>
        <w:numPr>
          <w:ilvl w:val="0"/>
          <w:numId w:val="15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>замена и модернизация морально устаревшего технологического оборудования;</w:t>
      </w:r>
    </w:p>
    <w:p w:rsidR="003C5115" w:rsidRPr="00C83CD1" w:rsidRDefault="003C5115" w:rsidP="00462919">
      <w:pPr>
        <w:pStyle w:val="a9"/>
        <w:numPr>
          <w:ilvl w:val="0"/>
          <w:numId w:val="15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>установка дополнительной запорной арматуры.</w:t>
      </w:r>
    </w:p>
    <w:p w:rsidR="003C5115" w:rsidRPr="00C83CD1" w:rsidRDefault="003C5115" w:rsidP="003C5115">
      <w:pPr>
        <w:pStyle w:val="a9"/>
      </w:pPr>
      <w:r w:rsidRPr="00C83CD1">
        <w:lastRenderedPageBreak/>
        <w:t>На объектах повышенной опасности (помещен</w:t>
      </w:r>
      <w:r>
        <w:t>иях котельных, газорегуляторных пунктов</w:t>
      </w:r>
      <w:r w:rsidRPr="00C83CD1">
        <w:t xml:space="preserve">) необходимо установка </w:t>
      </w:r>
      <w:r>
        <w:t xml:space="preserve">приборов </w:t>
      </w:r>
      <w:r w:rsidRPr="00C83CD1">
        <w:t>автоматического контроля за концентрацией опасных веществ и систем автоматической сигнализации о превышении допустимых норм. Автоматические системы регулирования, блокировок, аварийной остановки котельного оборудования должны работать в соответствии с установленными параметрами, при аварийном превышении которых происходит автоматическая аварийная остановка котлов.</w:t>
      </w:r>
    </w:p>
    <w:p w:rsidR="003C5115" w:rsidRPr="00C83CD1" w:rsidRDefault="003C5115" w:rsidP="003C5115">
      <w:pPr>
        <w:pStyle w:val="a9"/>
      </w:pPr>
      <w:r w:rsidRPr="00C83CD1">
        <w:t>Предотвращение образования взрыво- и пожароопасной среды на объектах теплоснабжения обеспечивается:</w:t>
      </w:r>
    </w:p>
    <w:p w:rsidR="003C5115" w:rsidRPr="00C83CD1" w:rsidRDefault="003C5115" w:rsidP="00462919">
      <w:pPr>
        <w:pStyle w:val="a9"/>
        <w:numPr>
          <w:ilvl w:val="0"/>
          <w:numId w:val="16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>применением герметичного производственного оборудования;</w:t>
      </w:r>
    </w:p>
    <w:p w:rsidR="003C5115" w:rsidRPr="00C83CD1" w:rsidRDefault="003C5115" w:rsidP="00462919">
      <w:pPr>
        <w:pStyle w:val="a9"/>
        <w:numPr>
          <w:ilvl w:val="0"/>
          <w:numId w:val="16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>соблюдением норм технологического режима;</w:t>
      </w:r>
    </w:p>
    <w:p w:rsidR="003C5115" w:rsidRPr="00C83CD1" w:rsidRDefault="003C5115" w:rsidP="00462919">
      <w:pPr>
        <w:pStyle w:val="a9"/>
        <w:numPr>
          <w:ilvl w:val="0"/>
          <w:numId w:val="16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 xml:space="preserve">контролем состава воздушной среды и применением аварийной вентиляции. </w:t>
      </w:r>
    </w:p>
    <w:p w:rsidR="003C5115" w:rsidRPr="00C83CD1" w:rsidRDefault="003C5115" w:rsidP="003C5115">
      <w:pPr>
        <w:pStyle w:val="a9"/>
      </w:pPr>
      <w:r w:rsidRPr="00C83CD1">
        <w:t>Надежность водоснабжения обеспечится при проведении следующих мероприятий:</w:t>
      </w:r>
    </w:p>
    <w:p w:rsidR="003C5115" w:rsidRPr="00C83CD1" w:rsidRDefault="003C5115" w:rsidP="004629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защита водоисточников и резервуаров чистой воды от радиационного, химического и бактериологического заражения;</w:t>
      </w:r>
    </w:p>
    <w:p w:rsidR="003C5115" w:rsidRPr="00C83CD1" w:rsidRDefault="003C5115" w:rsidP="004629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усиление охраны водоочистных сооружений, котельных и др. жизнеобеспечивающих объектов;</w:t>
      </w:r>
    </w:p>
    <w:p w:rsidR="003C5115" w:rsidRPr="00C83CD1" w:rsidRDefault="003C5115" w:rsidP="004629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наличие резервного электроснабжения;</w:t>
      </w:r>
    </w:p>
    <w:p w:rsidR="003C5115" w:rsidRPr="00C83CD1" w:rsidRDefault="003C5115" w:rsidP="004629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замена устаревшего оборудования на новое, применение новых технологий производства;</w:t>
      </w:r>
    </w:p>
    <w:p w:rsidR="003C5115" w:rsidRPr="00C83CD1" w:rsidRDefault="003C5115" w:rsidP="004629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обучение и повышение квалификации работников предприятий;</w:t>
      </w:r>
    </w:p>
    <w:p w:rsidR="003C5115" w:rsidRPr="00C83CD1" w:rsidRDefault="003C5115" w:rsidP="004629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создание аварийного запаса материалов.</w:t>
      </w:r>
    </w:p>
    <w:p w:rsidR="003C5115" w:rsidRPr="00F41E3F" w:rsidRDefault="003C5115" w:rsidP="003C5115">
      <w:pPr>
        <w:pStyle w:val="a9"/>
      </w:pPr>
      <w:r w:rsidRPr="00F41E3F">
        <w:t>Для обеспечения безопасности газопроводов должны быть обеспечены следующие мероприятия:</w:t>
      </w:r>
    </w:p>
    <w:p w:rsidR="003C5115" w:rsidRPr="00C83CD1" w:rsidRDefault="003C5115" w:rsidP="00462919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трасса газопровода отмечается на территории опознавательными знаками, на ограждении отключающей задвижки размещается надпись «Огнеопасно - газ» с табличками-указателями охранной зоны, телефонов газовой службы, районного отдела по делам ГО и ЧС;</w:t>
      </w:r>
    </w:p>
    <w:p w:rsidR="003C5115" w:rsidRPr="00C83CD1" w:rsidRDefault="003C5115" w:rsidP="00462919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lastRenderedPageBreak/>
        <w:t>материалы и технические изделия для системы газоснабжения должны соответствовать требованиям государственных стандартов и технических условий, утверждённых в установленном порядке и прошедших государственную регистрацию в соответствии с ГОСТ 2.114-70.</w:t>
      </w:r>
    </w:p>
    <w:p w:rsidR="003C5115" w:rsidRPr="00C83CD1" w:rsidRDefault="003C5115" w:rsidP="003C5115">
      <w:pPr>
        <w:pStyle w:val="a9"/>
      </w:pPr>
      <w:r w:rsidRPr="00C83CD1">
        <w:t>На автомобильных дорогах предлагается провести следующие мероприятия:</w:t>
      </w:r>
    </w:p>
    <w:p w:rsidR="003C5115" w:rsidRPr="00C83CD1" w:rsidRDefault="003C5115" w:rsidP="00462919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улучшение качества зимнего содержания дорог, особенно на дорогах с уклонами, перед мостами, на участках пересечения с магистральными трубопроводами, в период гололеда;</w:t>
      </w:r>
    </w:p>
    <w:p w:rsidR="003C5115" w:rsidRPr="00C83CD1" w:rsidRDefault="003C5115" w:rsidP="00462919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устройство ограждений, разметка, установка дорожных знаков, улучшение освещения на автодорогах;</w:t>
      </w:r>
    </w:p>
    <w:p w:rsidR="003C5115" w:rsidRPr="00C83CD1" w:rsidRDefault="003C5115" w:rsidP="00462919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комплекс мероприятий по предупреждению и ликвидации возможных экологических загрязнений при эксплуатации мостов и дорог (водоотвод с проезжей части, борьба с зимней скользкостью на мостах без применения хлоридов и песка, укрепление обочин на подходах к мостам, закрепление откосов насыпи, озеленение дорог).</w:t>
      </w:r>
    </w:p>
    <w:p w:rsidR="003C5115" w:rsidRPr="00C83CD1" w:rsidRDefault="003C5115" w:rsidP="00462919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укрепление обочин, откосов насыпей, устройство водоотводов и других инженерных мероприятий для предотвращения размывов на предмостных участках;</w:t>
      </w:r>
    </w:p>
    <w:p w:rsidR="003C5115" w:rsidRPr="00C83CD1" w:rsidRDefault="003C5115" w:rsidP="00462919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регулярная проверка состояния постоянных автомобильных мостов через реки и овраги;</w:t>
      </w:r>
    </w:p>
    <w:p w:rsidR="003C5115" w:rsidRPr="00C83CD1" w:rsidRDefault="003C5115" w:rsidP="00462919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очистка дорог в зимнее время от снежных валов, сужающих проезжую часть и ограничивающих видимость.</w:t>
      </w:r>
    </w:p>
    <w:p w:rsidR="003C5115" w:rsidRPr="00C83CD1" w:rsidRDefault="003C5115" w:rsidP="003C5115">
      <w:pPr>
        <w:pStyle w:val="a9"/>
      </w:pPr>
      <w:r w:rsidRPr="00C83CD1">
        <w:t xml:space="preserve">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аварий, установить масштабы последствий, планы их ликвидации, локализации </w:t>
      </w:r>
      <w:r>
        <w:t>поражения, эвакуации населения.</w:t>
      </w:r>
    </w:p>
    <w:p w:rsidR="003C5115" w:rsidRPr="00C83CD1" w:rsidRDefault="003C5115" w:rsidP="003C5115">
      <w:pPr>
        <w:pStyle w:val="3"/>
      </w:pPr>
      <w:bookmarkStart w:id="52" w:name="_Toc242099768"/>
      <w:bookmarkStart w:id="53" w:name="_Toc333311832"/>
      <w:r>
        <w:t xml:space="preserve">2.6.2. </w:t>
      </w:r>
      <w:r w:rsidRPr="00C83CD1">
        <w:t>Мероприятия по предотвращению чрезвычайных ситуаций природного характера</w:t>
      </w:r>
      <w:bookmarkEnd w:id="52"/>
      <w:bookmarkEnd w:id="53"/>
    </w:p>
    <w:p w:rsidR="003C5115" w:rsidRPr="00C83CD1" w:rsidRDefault="003C5115" w:rsidP="003C5115">
      <w:pPr>
        <w:pStyle w:val="a9"/>
      </w:pPr>
      <w:r w:rsidRPr="00C83CD1">
        <w:t>Из природных стихийных бедствий наиболее вероятными являются: пожары,</w:t>
      </w:r>
      <w:r>
        <w:t>затопления,</w:t>
      </w:r>
      <w:r w:rsidRPr="00C83CD1">
        <w:t xml:space="preserve"> обвалы, повышение уровня грунтовых вод, метеорологические природные опасности (шквалы, ураганы, градобития, смерчи, катастрофические ливни, грозы, метели, снегопады и др.).</w:t>
      </w:r>
    </w:p>
    <w:p w:rsidR="003C5115" w:rsidRDefault="003C5115" w:rsidP="003C5115">
      <w:pPr>
        <w:pStyle w:val="a9"/>
      </w:pPr>
      <w:r w:rsidRPr="00C83CD1">
        <w:t>Для предотвращения развития чрезвычайных ситуаций природного характера</w:t>
      </w:r>
      <w:r>
        <w:t>,</w:t>
      </w:r>
      <w:r w:rsidRPr="00C83CD1">
        <w:t xml:space="preserve"> вызванных опасными экзогенными геологическими процессами и явлениями</w:t>
      </w:r>
      <w:r>
        <w:t>,</w:t>
      </w:r>
      <w:r w:rsidRPr="00C83CD1">
        <w:t xml:space="preserve"> необходимо проведение специальных инженерно-технических мероприятий на участках возможного образования карстовых провалов, оползней. </w:t>
      </w:r>
    </w:p>
    <w:p w:rsidR="003C5115" w:rsidRPr="00C83CD1" w:rsidRDefault="003C5115" w:rsidP="003C5115">
      <w:pPr>
        <w:pStyle w:val="a9"/>
      </w:pPr>
      <w:r w:rsidRPr="00C83CD1">
        <w:lastRenderedPageBreak/>
        <w:t>Быстрое распространение пожара при сильном ветре и сильное задымление создают угрозу экологической безопасности населения. Поэтому в целях предупреждения крупных лесных пожаров необходимо осуществлять постоянный мониторинг состояния лесов в пожароопасный период и принимать своевременные меры по ликвидации очагов.</w:t>
      </w:r>
    </w:p>
    <w:p w:rsidR="003C5115" w:rsidRPr="00C83CD1" w:rsidRDefault="003C5115" w:rsidP="003C5115">
      <w:pPr>
        <w:pStyle w:val="a9"/>
      </w:pPr>
      <w:r w:rsidRPr="00C83CD1">
        <w:t>В основе работы по предупреждению лесных пожаров лежит регулярный анализ их причин и определение, на его основе, конкретных мер по усилению противопожарной охраны.</w:t>
      </w:r>
    </w:p>
    <w:p w:rsidR="003C5115" w:rsidRPr="00C83CD1" w:rsidRDefault="003C5115" w:rsidP="003C5115">
      <w:pPr>
        <w:pStyle w:val="a9"/>
      </w:pPr>
      <w:r w:rsidRPr="00C83CD1">
        <w:t>Эти меры включают:</w:t>
      </w:r>
    </w:p>
    <w:p w:rsidR="003C5115" w:rsidRPr="00C83CD1" w:rsidRDefault="003C5115" w:rsidP="00462919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усиление противопожарных мероприятий в местах массового сосредоточения людей;</w:t>
      </w:r>
    </w:p>
    <w:p w:rsidR="003C5115" w:rsidRPr="00C83CD1" w:rsidRDefault="003C5115" w:rsidP="00462919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контроль соблюдения правил пожарной безопасности;</w:t>
      </w:r>
    </w:p>
    <w:p w:rsidR="003C5115" w:rsidRPr="00C83CD1" w:rsidRDefault="003C5115" w:rsidP="00462919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устройство противопожарных резервуаров, минерализованных полос; </w:t>
      </w:r>
    </w:p>
    <w:p w:rsidR="003C5115" w:rsidRPr="00C83CD1" w:rsidRDefault="003C5115" w:rsidP="00462919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разработка оперативного плана тушения лесных пожаров;</w:t>
      </w:r>
    </w:p>
    <w:p w:rsidR="003C5115" w:rsidRPr="00C83CD1" w:rsidRDefault="003C5115" w:rsidP="00462919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разъяснительная и воспитательная работа;</w:t>
      </w:r>
    </w:p>
    <w:p w:rsidR="003C5115" w:rsidRPr="00C83CD1" w:rsidRDefault="003C5115" w:rsidP="00462919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осуществление государственного пожарного надзора за соблюдением гражданами требований и правил пожарной безопасности в лесах.</w:t>
      </w:r>
    </w:p>
    <w:p w:rsidR="003C5115" w:rsidRPr="00C83CD1" w:rsidRDefault="003C5115" w:rsidP="003C5115">
      <w:pPr>
        <w:pStyle w:val="a9"/>
      </w:pPr>
      <w:r w:rsidRPr="00C83CD1">
        <w:t>Лесные пожары могут быть как природного характера (молния, гроза), так и антропогенного характера (окурки, непогашенные костры и т.д.).</w:t>
      </w:r>
    </w:p>
    <w:p w:rsidR="003C5115" w:rsidRPr="00C83CD1" w:rsidRDefault="003C5115" w:rsidP="003C5115">
      <w:pPr>
        <w:pStyle w:val="a9"/>
      </w:pPr>
      <w:r w:rsidRPr="00C83CD1">
        <w:t>Согласно правилам пожарной безопасности запрещается разводить костры в пожароопасных местах (под кронами деревьев, на сухой подстилке, на торфяных почвах) и в пожароопасный период, оставлять непогашенные костры, бросать окурки.</w:t>
      </w:r>
    </w:p>
    <w:p w:rsidR="003C5115" w:rsidRPr="00C83CD1" w:rsidRDefault="003C5115" w:rsidP="003C5115">
      <w:pPr>
        <w:pStyle w:val="a9"/>
      </w:pPr>
      <w:r w:rsidRPr="00C83CD1">
        <w:t>Невыполнение законных требований органов государственного контроля над использованием, воспроизводством и охраной лесов влечет за собой административный штраф, а умышленное повреждение или поджог леса относится к тяжким преступлениям.</w:t>
      </w:r>
    </w:p>
    <w:p w:rsidR="003C5115" w:rsidRPr="00C83CD1" w:rsidRDefault="003C5115" w:rsidP="003C5115">
      <w:pPr>
        <w:pStyle w:val="a9"/>
      </w:pPr>
      <w:r w:rsidRPr="00C83CD1">
        <w:t xml:space="preserve">Тушение лесных пожаров осуществляет специальная служба государственной лесной охраны. </w:t>
      </w:r>
    </w:p>
    <w:p w:rsidR="003C5115" w:rsidRPr="00C83CD1" w:rsidRDefault="003C5115" w:rsidP="003C5115">
      <w:pPr>
        <w:pStyle w:val="a9"/>
      </w:pPr>
      <w:r w:rsidRPr="00C83CD1">
        <w:t>Для предотвращения негативных воздействий гололеда на территории населенных пунктов необходимо предусмотреть установку емкостей для песка. Предотвращение развития гололедных явлений, на дорожных покрытиях территории, осуществляют районные дорожно-эксплуатационные участки.</w:t>
      </w:r>
    </w:p>
    <w:p w:rsidR="003C5115" w:rsidRPr="00C83CD1" w:rsidRDefault="003C5115" w:rsidP="003C5115">
      <w:pPr>
        <w:pStyle w:val="a9"/>
      </w:pPr>
      <w:r w:rsidRPr="00C83CD1">
        <w:lastRenderedPageBreak/>
        <w:t>Для предотвращения биолого-социальных чрезвычайных ситуаций необходимо проведение мероприятий по следующим направлениям:</w:t>
      </w:r>
    </w:p>
    <w:p w:rsidR="003C5115" w:rsidRPr="00C83CD1" w:rsidRDefault="003C5115" w:rsidP="00462919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внедрение комплексного подхода к реализации мер по предупреждению распространения инфекций, включающий надзор, профилактику и лечение инфекционных болезней;</w:t>
      </w:r>
    </w:p>
    <w:p w:rsidR="003C5115" w:rsidRPr="00C83CD1" w:rsidRDefault="003C5115" w:rsidP="00462919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реализация приоритетного национального проекта в сфере здравоохранения, вакцинопрофилактика населения, а также обеспечение безопасности среды обитания человека;</w:t>
      </w:r>
    </w:p>
    <w:p w:rsidR="003C5115" w:rsidRPr="00C83CD1" w:rsidRDefault="003C5115" w:rsidP="00462919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наращивание усилий по профилактике инфекционных болезней, в том числе путем расширения программ иммунизации населения, проведения информационно-просветительской работы и социальной поддержке групп населения, наиболее уязвимых к инфекционным болезням.</w:t>
      </w:r>
    </w:p>
    <w:p w:rsidR="003C5115" w:rsidRPr="00C83CD1" w:rsidRDefault="003C5115" w:rsidP="003C5115">
      <w:pPr>
        <w:pStyle w:val="a9"/>
      </w:pPr>
      <w:r w:rsidRPr="00C83CD1">
        <w:t>В случае вспышки инфекции биологические отходы, зараженные или контаминированные возбудителями бешенства, сжигают на месте, а также в трупосжигательных печах или на специально отведенных площадках.</w:t>
      </w:r>
    </w:p>
    <w:p w:rsidR="003C5115" w:rsidRPr="00C83CD1" w:rsidRDefault="003C5115" w:rsidP="003C5115">
      <w:pPr>
        <w:pStyle w:val="2"/>
      </w:pPr>
      <w:bookmarkStart w:id="54" w:name="_Toc242099769"/>
      <w:bookmarkStart w:id="55" w:name="_Toc333311833"/>
      <w:bookmarkStart w:id="56" w:name="OLE_LINK1"/>
      <w:r>
        <w:t xml:space="preserve">2.7. </w:t>
      </w:r>
      <w:r w:rsidRPr="00C83CD1">
        <w:t>Мероприятия по нормативному правовому обеспечению реализации генерального плана</w:t>
      </w:r>
      <w:bookmarkEnd w:id="54"/>
      <w:bookmarkEnd w:id="55"/>
    </w:p>
    <w:p w:rsidR="003C5115" w:rsidRPr="00C83CD1" w:rsidRDefault="003C5115" w:rsidP="003C5115">
      <w:pPr>
        <w:pStyle w:val="a9"/>
      </w:pPr>
      <w:r w:rsidRPr="00C83CD1">
        <w:t>Генеральным планом предусмотрены следующие мероприятия по достижению поставленных задач нормативно-правового обеспечения реализации генерального плана и устойчивого развития поселения:</w:t>
      </w:r>
    </w:p>
    <w:p w:rsidR="003C5115" w:rsidRPr="00C83CD1" w:rsidRDefault="003C5115" w:rsidP="00462919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00" w:after="200"/>
      </w:pPr>
      <w:r w:rsidRPr="00C83CD1">
        <w:t>подготовка плана реализации генерального плана поселения;</w:t>
      </w:r>
    </w:p>
    <w:p w:rsidR="003C5115" w:rsidRPr="00C83CD1" w:rsidRDefault="003C5115" w:rsidP="00462919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00" w:after="200"/>
      </w:pPr>
      <w:r w:rsidRPr="00C83CD1">
        <w:t>подготовка проекта правил землепользования и застройки поселения;</w:t>
      </w:r>
    </w:p>
    <w:p w:rsidR="003C5115" w:rsidRPr="00C83CD1" w:rsidRDefault="003C5115" w:rsidP="00462919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00" w:after="200"/>
      </w:pPr>
      <w:r w:rsidRPr="00C83CD1">
        <w:t>подготовка документации по планировке территории.</w:t>
      </w:r>
    </w:p>
    <w:p w:rsidR="003C5115" w:rsidRPr="00AF46E5" w:rsidRDefault="003C5115" w:rsidP="003C5115">
      <w:pPr>
        <w:pStyle w:val="1"/>
      </w:pPr>
      <w:bookmarkStart w:id="57" w:name="_PictureBullets"/>
      <w:bookmarkStart w:id="58" w:name="_Toc333311834"/>
      <w:bookmarkEnd w:id="56"/>
      <w:bookmarkEnd w:id="57"/>
      <w:r w:rsidRPr="00AF46E5">
        <w:t>3. 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58"/>
    </w:p>
    <w:tbl>
      <w:tblPr>
        <w:tblStyle w:val="af1"/>
        <w:tblW w:w="0" w:type="auto"/>
        <w:jc w:val="center"/>
        <w:tblLook w:val="04A0"/>
      </w:tblPr>
      <w:tblGrid>
        <w:gridCol w:w="534"/>
        <w:gridCol w:w="5409"/>
        <w:gridCol w:w="3335"/>
      </w:tblGrid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№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Наименование функциональной зоны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Параметры функциональных зон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Земли населенных пунктов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7113A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Общая площадь</w:t>
            </w:r>
            <w:r w:rsidR="00C7113A">
              <w:rPr>
                <w:lang w:eastAsia="en-US"/>
              </w:rPr>
              <w:t xml:space="preserve"> 584,69 га. Расчетное население –</w:t>
            </w:r>
            <w:r w:rsidRPr="00C7113A">
              <w:rPr>
                <w:lang w:eastAsia="en-US"/>
              </w:rPr>
              <w:t xml:space="preserve"> </w:t>
            </w:r>
            <w:r w:rsidR="00C7113A">
              <w:rPr>
                <w:lang w:eastAsia="en-US"/>
              </w:rPr>
              <w:t xml:space="preserve">672 </w:t>
            </w:r>
            <w:r w:rsidRPr="00C7113A">
              <w:rPr>
                <w:lang w:eastAsia="en-US"/>
              </w:rPr>
              <w:t xml:space="preserve">человек 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1.1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1.2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1.3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</w:p>
        </w:tc>
      </w:tr>
      <w:tr w:rsidR="00182D04" w:rsidRPr="00C7113A" w:rsidTr="006634C8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D04" w:rsidRPr="00C7113A" w:rsidRDefault="00182D04" w:rsidP="00CD77D7">
            <w:pPr>
              <w:pStyle w:val="15"/>
              <w:rPr>
                <w:lang w:eastAsia="en-US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04" w:rsidRPr="00C7113A" w:rsidRDefault="00182D04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из них на землях населенных пунктов</w:t>
            </w:r>
          </w:p>
        </w:tc>
      </w:tr>
      <w:tr w:rsidR="00182D04" w:rsidRPr="00C7113A" w:rsidTr="006634C8">
        <w:trPr>
          <w:trHeight w:val="82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D04" w:rsidRPr="00C7113A" w:rsidRDefault="00182D04" w:rsidP="00CD77D7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Arial Unicode MS" w:hAnsi="Arial Narrow" w:cs="Arial CYR"/>
                <w:color w:val="000000"/>
                <w:kern w:val="2"/>
                <w:szCs w:val="22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D04" w:rsidRPr="00C7113A" w:rsidRDefault="00182D04" w:rsidP="00CD77D7">
            <w:pPr>
              <w:pStyle w:val="1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д. Бычки</w:t>
            </w:r>
            <w:r w:rsidRPr="00C7113A">
              <w:rPr>
                <w:szCs w:val="20"/>
                <w:lang w:eastAsia="en-US"/>
              </w:rPr>
              <w:t xml:space="preserve"> </w:t>
            </w:r>
          </w:p>
          <w:p w:rsidR="00182D04" w:rsidRPr="00C7113A" w:rsidRDefault="00182D04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 xml:space="preserve">Застройка индивидуальными отдельно стоящими жилыми домами с приусадебными участками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D04" w:rsidRPr="00C7113A" w:rsidRDefault="00182D04" w:rsidP="00CD77D7">
            <w:pPr>
              <w:pStyle w:val="15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Площадь 17,0 </w:t>
            </w:r>
            <w:r w:rsidRPr="00C7113A">
              <w:rPr>
                <w:lang w:eastAsia="en-US"/>
              </w:rPr>
              <w:t>га.</w:t>
            </w:r>
          </w:p>
        </w:tc>
      </w:tr>
      <w:tr w:rsidR="00182D04" w:rsidRPr="00C7113A" w:rsidTr="006634C8">
        <w:trPr>
          <w:trHeight w:val="398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D04" w:rsidRPr="00C7113A" w:rsidRDefault="00182D04" w:rsidP="00CD77D7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Arial Unicode MS" w:hAnsi="Arial Narrow" w:cs="Arial CYR"/>
                <w:color w:val="000000"/>
                <w:kern w:val="2"/>
                <w:szCs w:val="22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D04" w:rsidRDefault="00182D04" w:rsidP="00CD77D7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>п. Успенский</w:t>
            </w:r>
          </w:p>
          <w:p w:rsidR="00182D04" w:rsidRDefault="00182D04" w:rsidP="00CD77D7">
            <w:pPr>
              <w:pStyle w:val="15"/>
              <w:rPr>
                <w:szCs w:val="20"/>
                <w:lang w:eastAsia="en-US"/>
              </w:rPr>
            </w:pPr>
            <w:r w:rsidRPr="00C7113A">
              <w:rPr>
                <w:lang w:eastAsia="en-US"/>
              </w:rPr>
              <w:t>Застройка индивидуальными отдельно стоящими жилыми домами с приусадебными участками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D04" w:rsidRDefault="00182D04" w:rsidP="00CD77D7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>Площадь 1,45 га.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182D04" w:rsidP="00CD77D7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4 479,6 </w:t>
            </w:r>
            <w:r w:rsidR="003C5115" w:rsidRPr="00C7113A">
              <w:rPr>
                <w:lang w:eastAsia="en-US"/>
              </w:rPr>
              <w:t>га.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2.1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2.2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2.3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Земли промышленности, энергетики, транспорта, связи, обороны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182D04" w:rsidP="00CD77D7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>Общая площадь 0,00</w:t>
            </w:r>
            <w:r w:rsidR="003C5115" w:rsidRPr="00C7113A">
              <w:rPr>
                <w:lang w:eastAsia="en-US"/>
              </w:rPr>
              <w:t xml:space="preserve"> га.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3.1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3.2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182D04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szCs w:val="20"/>
                <w:lang w:eastAsia="en-US"/>
              </w:rPr>
            </w:pPr>
            <w:r w:rsidRPr="00C7113A">
              <w:rPr>
                <w:lang w:eastAsia="en-US"/>
              </w:rPr>
              <w:t xml:space="preserve">автомобильные дороги регионального значения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15" w:rsidRPr="00C7113A" w:rsidRDefault="00182D04" w:rsidP="00CD77D7">
            <w:pPr>
              <w:pStyle w:val="15"/>
              <w:rPr>
                <w:szCs w:val="20"/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3.3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4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Земли особо охраняемых территорий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4.1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4.2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4.3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5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Земли лесного фонда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Обща</w:t>
            </w:r>
            <w:r w:rsidR="00182D04">
              <w:rPr>
                <w:lang w:eastAsia="en-US"/>
              </w:rPr>
              <w:t>я площадь 2 229,86</w:t>
            </w:r>
            <w:r w:rsidRPr="00C7113A">
              <w:rPr>
                <w:lang w:eastAsia="en-US"/>
              </w:rPr>
              <w:t xml:space="preserve"> га.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5.1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182D04" w:rsidP="00CD77D7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>2 229,86</w:t>
            </w:r>
            <w:r w:rsidR="003C5115" w:rsidRPr="00C7113A">
              <w:rPr>
                <w:lang w:eastAsia="en-US"/>
              </w:rPr>
              <w:t xml:space="preserve"> га</w:t>
            </w:r>
            <w:r>
              <w:rPr>
                <w:lang w:eastAsia="en-US"/>
              </w:rPr>
              <w:t>.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5.2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5.3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6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Земли водного фонда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115" w:rsidRPr="00C7113A" w:rsidRDefault="003C5115" w:rsidP="00182D04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 xml:space="preserve">Общая площадь </w:t>
            </w:r>
            <w:r w:rsidR="00182D04">
              <w:rPr>
                <w:lang w:eastAsia="en-US"/>
              </w:rPr>
              <w:t xml:space="preserve">392,91 </w:t>
            </w:r>
            <w:r w:rsidRPr="00C7113A">
              <w:rPr>
                <w:lang w:eastAsia="en-US"/>
              </w:rPr>
              <w:t>га.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6.1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182D04" w:rsidP="00CD77D7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>392,91</w:t>
            </w:r>
            <w:r w:rsidR="003C5115" w:rsidRPr="00C7113A">
              <w:rPr>
                <w:lang w:eastAsia="en-US"/>
              </w:rPr>
              <w:t xml:space="preserve"> га</w:t>
            </w:r>
            <w:r>
              <w:rPr>
                <w:lang w:eastAsia="en-US"/>
              </w:rPr>
              <w:t>.</w:t>
            </w:r>
          </w:p>
        </w:tc>
      </w:tr>
      <w:tr w:rsidR="003C5115" w:rsidRPr="00C7113A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6.2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  <w:tr w:rsidR="003C5115" w:rsidRPr="00A76C4D" w:rsidTr="00CD77D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6.3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15" w:rsidRPr="00C7113A" w:rsidRDefault="003C5115" w:rsidP="00CD77D7">
            <w:pPr>
              <w:pStyle w:val="15"/>
              <w:rPr>
                <w:lang w:eastAsia="en-US"/>
              </w:rPr>
            </w:pPr>
            <w:r w:rsidRPr="00C7113A">
              <w:rPr>
                <w:lang w:eastAsia="en-US"/>
              </w:rPr>
              <w:t>нет</w:t>
            </w:r>
          </w:p>
        </w:tc>
      </w:tr>
    </w:tbl>
    <w:p w:rsidR="003C5115" w:rsidRDefault="003C5115" w:rsidP="003C5115">
      <w:pPr>
        <w:pStyle w:val="S1"/>
        <w:tabs>
          <w:tab w:val="left" w:pos="0"/>
        </w:tabs>
        <w:spacing w:line="240" w:lineRule="auto"/>
        <w:ind w:left="0" w:firstLine="567"/>
        <w:jc w:val="center"/>
        <w:rPr>
          <w:rFonts w:ascii="Arial Narrow" w:hAnsi="Arial Narrow"/>
          <w:spacing w:val="-13"/>
        </w:rPr>
      </w:pPr>
    </w:p>
    <w:p w:rsidR="003C5115" w:rsidRPr="00C83CD1" w:rsidRDefault="003C5115" w:rsidP="003C5115">
      <w:pPr>
        <w:pStyle w:val="S1"/>
        <w:tabs>
          <w:tab w:val="left" w:pos="0"/>
        </w:tabs>
        <w:spacing w:line="240" w:lineRule="auto"/>
        <w:ind w:left="0" w:firstLine="567"/>
        <w:jc w:val="center"/>
        <w:rPr>
          <w:rFonts w:ascii="Arial Narrow" w:hAnsi="Arial Narrow"/>
          <w:spacing w:val="-13"/>
        </w:rPr>
      </w:pPr>
    </w:p>
    <w:p w:rsidR="003C5115" w:rsidRPr="00C83CD1" w:rsidRDefault="003C5115" w:rsidP="003C5115">
      <w:pPr>
        <w:pStyle w:val="ConsNormal"/>
        <w:widowControl/>
        <w:tabs>
          <w:tab w:val="left" w:pos="0"/>
        </w:tabs>
        <w:ind w:firstLine="567"/>
        <w:rPr>
          <w:rFonts w:ascii="Arial Narrow" w:hAnsi="Arial Narrow"/>
          <w:spacing w:val="-13"/>
        </w:rPr>
      </w:pPr>
    </w:p>
    <w:p w:rsidR="003C5115" w:rsidRDefault="003C5115" w:rsidP="003C5115">
      <w:pPr>
        <w:pStyle w:val="a9"/>
      </w:pPr>
    </w:p>
    <w:p w:rsidR="003C5115" w:rsidRDefault="003C5115" w:rsidP="003C5115"/>
    <w:p w:rsidR="003C5115" w:rsidRPr="007E4CD0" w:rsidRDefault="003C5115" w:rsidP="003C5115">
      <w:pPr>
        <w:pStyle w:val="15"/>
      </w:pPr>
    </w:p>
    <w:p w:rsidR="003C5115" w:rsidRDefault="003C5115" w:rsidP="003C5115">
      <w:pPr>
        <w:pStyle w:val="a9"/>
      </w:pPr>
    </w:p>
    <w:p w:rsidR="003C5115" w:rsidRDefault="003C5115" w:rsidP="003C5115"/>
    <w:p w:rsidR="00CD77D7" w:rsidRDefault="00CD77D7"/>
    <w:sectPr w:rsidR="00CD77D7" w:rsidSect="00CD77D7">
      <w:headerReference w:type="default" r:id="rId8"/>
      <w:footerReference w:type="default" r:id="rId9"/>
      <w:pgSz w:w="11905" w:h="16837"/>
      <w:pgMar w:top="1240" w:right="848" w:bottom="1418" w:left="1701" w:header="397" w:footer="509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C1" w:rsidRDefault="007E07C1" w:rsidP="00EA55E0">
      <w:pPr>
        <w:spacing w:line="240" w:lineRule="auto"/>
      </w:pPr>
      <w:r>
        <w:separator/>
      </w:r>
    </w:p>
  </w:endnote>
  <w:endnote w:type="continuationSeparator" w:id="1">
    <w:p w:rsidR="007E07C1" w:rsidRDefault="007E07C1" w:rsidP="00EA5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84" w:rsidRPr="009A0176" w:rsidRDefault="00906584" w:rsidP="00CD77D7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9A0176">
      <w:rPr>
        <w:rFonts w:ascii="Arial Narrow" w:hAnsi="Arial Narrow"/>
        <w:sz w:val="20"/>
        <w:szCs w:val="20"/>
      </w:rPr>
      <w:t xml:space="preserve">                                                      ООО «НАДИР +» - ОРЕЛ</w:t>
    </w:r>
    <w:r w:rsidRPr="009A0176">
      <w:rPr>
        <w:rFonts w:ascii="Arial Narrow" w:hAnsi="Arial Narrow"/>
        <w:sz w:val="20"/>
        <w:szCs w:val="20"/>
      </w:rPr>
      <w:ptab w:relativeTo="margin" w:alignment="right" w:leader="none"/>
    </w:r>
    <w:r w:rsidRPr="009A0176">
      <w:rPr>
        <w:rFonts w:ascii="Arial Narrow" w:hAnsi="Arial Narrow"/>
        <w:sz w:val="20"/>
        <w:szCs w:val="20"/>
      </w:rPr>
      <w:fldChar w:fldCharType="begin"/>
    </w:r>
    <w:r w:rsidRPr="009A0176">
      <w:rPr>
        <w:rFonts w:ascii="Arial Narrow" w:hAnsi="Arial Narrow"/>
        <w:sz w:val="20"/>
        <w:szCs w:val="20"/>
      </w:rPr>
      <w:instrText xml:space="preserve"> PAGE   \* MERGEFORMAT </w:instrText>
    </w:r>
    <w:r w:rsidRPr="009A0176">
      <w:rPr>
        <w:rFonts w:ascii="Arial Narrow" w:hAnsi="Arial Narrow"/>
        <w:sz w:val="20"/>
        <w:szCs w:val="20"/>
      </w:rPr>
      <w:fldChar w:fldCharType="separate"/>
    </w:r>
    <w:r w:rsidR="00522FC1">
      <w:rPr>
        <w:rFonts w:ascii="Arial Narrow" w:hAnsi="Arial Narrow"/>
        <w:noProof/>
        <w:sz w:val="20"/>
        <w:szCs w:val="20"/>
      </w:rPr>
      <w:t>5</w:t>
    </w:r>
    <w:r w:rsidRPr="009A0176">
      <w:rPr>
        <w:rFonts w:ascii="Arial Narrow" w:hAnsi="Arial Narrow"/>
        <w:sz w:val="20"/>
        <w:szCs w:val="20"/>
      </w:rPr>
      <w:fldChar w:fldCharType="end"/>
    </w:r>
  </w:p>
  <w:p w:rsidR="00906584" w:rsidRPr="009A2D6A" w:rsidRDefault="00906584" w:rsidP="00CD77D7">
    <w:pPr>
      <w:tabs>
        <w:tab w:val="left" w:pos="9356"/>
      </w:tabs>
      <w:ind w:firstLine="0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C1" w:rsidRDefault="007E07C1" w:rsidP="00EA55E0">
      <w:pPr>
        <w:spacing w:line="240" w:lineRule="auto"/>
      </w:pPr>
      <w:r>
        <w:separator/>
      </w:r>
    </w:p>
  </w:footnote>
  <w:footnote w:type="continuationSeparator" w:id="1">
    <w:p w:rsidR="007E07C1" w:rsidRDefault="007E07C1" w:rsidP="00EA55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84" w:rsidRPr="000434B1" w:rsidRDefault="00906584" w:rsidP="00CD77D7">
    <w:pPr>
      <w:pStyle w:val="af"/>
      <w:ind w:firstLine="0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Генеральный план </w:t>
    </w:r>
    <w:r>
      <w:rPr>
        <w:rFonts w:ascii="Arial Narrow" w:hAnsi="Arial Narrow"/>
        <w:sz w:val="20"/>
        <w:szCs w:val="20"/>
      </w:rPr>
      <w:t xml:space="preserve">Соломинского </w:t>
    </w:r>
    <w:r w:rsidRPr="002610AA">
      <w:rPr>
        <w:rFonts w:ascii="Arial Narrow" w:hAnsi="Arial Narrow"/>
        <w:sz w:val="20"/>
        <w:szCs w:val="20"/>
      </w:rPr>
      <w:t xml:space="preserve">сельского поселения </w:t>
    </w:r>
    <w:r>
      <w:rPr>
        <w:rFonts w:ascii="Arial Narrow" w:hAnsi="Arial Narrow"/>
        <w:sz w:val="20"/>
        <w:szCs w:val="20"/>
      </w:rPr>
      <w:t>Дмитров</w:t>
    </w:r>
    <w:r w:rsidRPr="002610AA">
      <w:rPr>
        <w:rFonts w:ascii="Arial Narrow" w:hAnsi="Arial Narrow"/>
        <w:sz w:val="20"/>
        <w:szCs w:val="20"/>
      </w:rPr>
      <w:t>ского района</w:t>
    </w:r>
    <w:r>
      <w:rPr>
        <w:rFonts w:ascii="Arial Narrow" w:hAnsi="Arial Narrow"/>
        <w:sz w:val="20"/>
        <w:szCs w:val="20"/>
      </w:rPr>
      <w:t xml:space="preserve"> Орловской области</w:t>
    </w:r>
  </w:p>
  <w:p w:rsidR="00906584" w:rsidRDefault="00906584" w:rsidP="00CD77D7">
    <w:pPr>
      <w:pStyle w:val="af"/>
      <w:spacing w:line="276" w:lineRule="auto"/>
      <w:ind w:right="-286" w:firstLine="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ПОЛОЖЕНИЕ  О ТЕРРИТОРИАЛЬНОМ ПЛАНИРОВАНИИ</w:t>
    </w:r>
  </w:p>
  <w:p w:rsidR="00906584" w:rsidRPr="000434B1" w:rsidRDefault="00906584" w:rsidP="00CD77D7">
    <w:pPr>
      <w:pStyle w:val="af"/>
      <w:spacing w:line="276" w:lineRule="auto"/>
      <w:ind w:right="-286" w:firstLine="0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……………………………………………………………………………………………………………………………………………………..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491"/>
    <w:multiLevelType w:val="hybridMultilevel"/>
    <w:tmpl w:val="B4A25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7718F"/>
    <w:multiLevelType w:val="hybridMultilevel"/>
    <w:tmpl w:val="89C6E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224C1"/>
    <w:multiLevelType w:val="hybridMultilevel"/>
    <w:tmpl w:val="6A0A8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C38C4"/>
    <w:multiLevelType w:val="hybridMultilevel"/>
    <w:tmpl w:val="D94E2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44196"/>
    <w:multiLevelType w:val="hybridMultilevel"/>
    <w:tmpl w:val="C39E1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734FA"/>
    <w:multiLevelType w:val="hybridMultilevel"/>
    <w:tmpl w:val="23AE1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823A8E"/>
    <w:multiLevelType w:val="hybridMultilevel"/>
    <w:tmpl w:val="5406C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C40687"/>
    <w:multiLevelType w:val="hybridMultilevel"/>
    <w:tmpl w:val="0E983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55E8D"/>
    <w:multiLevelType w:val="hybridMultilevel"/>
    <w:tmpl w:val="052CB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831420"/>
    <w:multiLevelType w:val="hybridMultilevel"/>
    <w:tmpl w:val="84F42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CC7ECA"/>
    <w:multiLevelType w:val="hybridMultilevel"/>
    <w:tmpl w:val="B71A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584676"/>
    <w:multiLevelType w:val="hybridMultilevel"/>
    <w:tmpl w:val="C42C5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AA04F6"/>
    <w:multiLevelType w:val="hybridMultilevel"/>
    <w:tmpl w:val="04CC7580"/>
    <w:lvl w:ilvl="0" w:tplc="1E449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67176"/>
    <w:multiLevelType w:val="hybridMultilevel"/>
    <w:tmpl w:val="FEAA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16911"/>
    <w:multiLevelType w:val="hybridMultilevel"/>
    <w:tmpl w:val="1E40C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8145D8"/>
    <w:multiLevelType w:val="hybridMultilevel"/>
    <w:tmpl w:val="73227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C20D2"/>
    <w:multiLevelType w:val="hybridMultilevel"/>
    <w:tmpl w:val="9F646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C11659"/>
    <w:multiLevelType w:val="hybridMultilevel"/>
    <w:tmpl w:val="FBE07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905389"/>
    <w:multiLevelType w:val="hybridMultilevel"/>
    <w:tmpl w:val="EBE8D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81D96"/>
    <w:multiLevelType w:val="hybridMultilevel"/>
    <w:tmpl w:val="85CA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F20567"/>
    <w:multiLevelType w:val="hybridMultilevel"/>
    <w:tmpl w:val="D5269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D3426"/>
    <w:multiLevelType w:val="hybridMultilevel"/>
    <w:tmpl w:val="997A7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AD52EA"/>
    <w:multiLevelType w:val="hybridMultilevel"/>
    <w:tmpl w:val="60FAA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D2177E"/>
    <w:multiLevelType w:val="hybridMultilevel"/>
    <w:tmpl w:val="C734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555749"/>
    <w:multiLevelType w:val="hybridMultilevel"/>
    <w:tmpl w:val="C7968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BA5A79"/>
    <w:multiLevelType w:val="hybridMultilevel"/>
    <w:tmpl w:val="457C2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AF4D34"/>
    <w:multiLevelType w:val="hybridMultilevel"/>
    <w:tmpl w:val="11345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7403EC"/>
    <w:multiLevelType w:val="hybridMultilevel"/>
    <w:tmpl w:val="4B3E1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64429E"/>
    <w:multiLevelType w:val="hybridMultilevel"/>
    <w:tmpl w:val="B7665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ED08C3"/>
    <w:multiLevelType w:val="hybridMultilevel"/>
    <w:tmpl w:val="009A4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12617C"/>
    <w:multiLevelType w:val="hybridMultilevel"/>
    <w:tmpl w:val="4C2C8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4168A2"/>
    <w:multiLevelType w:val="hybridMultilevel"/>
    <w:tmpl w:val="C2027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0044FF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7E1CBE"/>
    <w:multiLevelType w:val="hybridMultilevel"/>
    <w:tmpl w:val="C2A6C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386A1F"/>
    <w:multiLevelType w:val="hybridMultilevel"/>
    <w:tmpl w:val="DA3A8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C026C7"/>
    <w:multiLevelType w:val="hybridMultilevel"/>
    <w:tmpl w:val="C9AA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D13B17"/>
    <w:multiLevelType w:val="hybridMultilevel"/>
    <w:tmpl w:val="1F323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90D16"/>
    <w:multiLevelType w:val="hybridMultilevel"/>
    <w:tmpl w:val="5CA6E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2A2BFD"/>
    <w:multiLevelType w:val="hybridMultilevel"/>
    <w:tmpl w:val="A1862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8A4099"/>
    <w:multiLevelType w:val="hybridMultilevel"/>
    <w:tmpl w:val="EDE87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F95DCE"/>
    <w:multiLevelType w:val="hybridMultilevel"/>
    <w:tmpl w:val="CF78D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FB37C9"/>
    <w:multiLevelType w:val="hybridMultilevel"/>
    <w:tmpl w:val="9342B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35"/>
  </w:num>
  <w:num w:numId="5">
    <w:abstractNumId w:val="27"/>
  </w:num>
  <w:num w:numId="6">
    <w:abstractNumId w:val="24"/>
  </w:num>
  <w:num w:numId="7">
    <w:abstractNumId w:val="4"/>
  </w:num>
  <w:num w:numId="8">
    <w:abstractNumId w:val="14"/>
  </w:num>
  <w:num w:numId="9">
    <w:abstractNumId w:val="40"/>
  </w:num>
  <w:num w:numId="10">
    <w:abstractNumId w:val="8"/>
  </w:num>
  <w:num w:numId="11">
    <w:abstractNumId w:val="5"/>
  </w:num>
  <w:num w:numId="12">
    <w:abstractNumId w:val="31"/>
  </w:num>
  <w:num w:numId="13">
    <w:abstractNumId w:val="3"/>
  </w:num>
  <w:num w:numId="14">
    <w:abstractNumId w:val="30"/>
  </w:num>
  <w:num w:numId="15">
    <w:abstractNumId w:val="17"/>
  </w:num>
  <w:num w:numId="16">
    <w:abstractNumId w:val="11"/>
  </w:num>
  <w:num w:numId="17">
    <w:abstractNumId w:val="36"/>
  </w:num>
  <w:num w:numId="18">
    <w:abstractNumId w:val="39"/>
  </w:num>
  <w:num w:numId="19">
    <w:abstractNumId w:val="22"/>
  </w:num>
  <w:num w:numId="20">
    <w:abstractNumId w:val="41"/>
  </w:num>
  <w:num w:numId="21">
    <w:abstractNumId w:val="9"/>
  </w:num>
  <w:num w:numId="22">
    <w:abstractNumId w:val="2"/>
  </w:num>
  <w:num w:numId="23">
    <w:abstractNumId w:val="10"/>
  </w:num>
  <w:num w:numId="24">
    <w:abstractNumId w:val="34"/>
  </w:num>
  <w:num w:numId="25">
    <w:abstractNumId w:val="18"/>
  </w:num>
  <w:num w:numId="26">
    <w:abstractNumId w:val="33"/>
  </w:num>
  <w:num w:numId="27">
    <w:abstractNumId w:val="16"/>
  </w:num>
  <w:num w:numId="28">
    <w:abstractNumId w:val="37"/>
  </w:num>
  <w:num w:numId="29">
    <w:abstractNumId w:val="6"/>
  </w:num>
  <w:num w:numId="30">
    <w:abstractNumId w:val="0"/>
  </w:num>
  <w:num w:numId="31">
    <w:abstractNumId w:val="38"/>
  </w:num>
  <w:num w:numId="32">
    <w:abstractNumId w:val="42"/>
  </w:num>
  <w:num w:numId="33">
    <w:abstractNumId w:val="28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0"/>
  </w:num>
  <w:num w:numId="39">
    <w:abstractNumId w:val="21"/>
  </w:num>
  <w:num w:numId="40">
    <w:abstractNumId w:val="29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115"/>
    <w:rsid w:val="00024F8E"/>
    <w:rsid w:val="00047D3D"/>
    <w:rsid w:val="000B0A1C"/>
    <w:rsid w:val="000E01AF"/>
    <w:rsid w:val="00104B2B"/>
    <w:rsid w:val="00182D04"/>
    <w:rsid w:val="001F4B54"/>
    <w:rsid w:val="002B65E6"/>
    <w:rsid w:val="00305CE0"/>
    <w:rsid w:val="003348A9"/>
    <w:rsid w:val="00363A43"/>
    <w:rsid w:val="003B6A82"/>
    <w:rsid w:val="003C5115"/>
    <w:rsid w:val="003E5618"/>
    <w:rsid w:val="0045574F"/>
    <w:rsid w:val="00462919"/>
    <w:rsid w:val="004A5DE8"/>
    <w:rsid w:val="00510454"/>
    <w:rsid w:val="00522FC1"/>
    <w:rsid w:val="00565215"/>
    <w:rsid w:val="00591609"/>
    <w:rsid w:val="0063548A"/>
    <w:rsid w:val="006634C8"/>
    <w:rsid w:val="006745B4"/>
    <w:rsid w:val="00740218"/>
    <w:rsid w:val="00772D93"/>
    <w:rsid w:val="007A4F09"/>
    <w:rsid w:val="007E07C1"/>
    <w:rsid w:val="007F41CD"/>
    <w:rsid w:val="00800AE9"/>
    <w:rsid w:val="008A0EDD"/>
    <w:rsid w:val="008B79BE"/>
    <w:rsid w:val="00906584"/>
    <w:rsid w:val="00920A6C"/>
    <w:rsid w:val="00996E04"/>
    <w:rsid w:val="009C575B"/>
    <w:rsid w:val="009C6500"/>
    <w:rsid w:val="00A01368"/>
    <w:rsid w:val="00A62275"/>
    <w:rsid w:val="00A753F2"/>
    <w:rsid w:val="00AE023B"/>
    <w:rsid w:val="00AF6E70"/>
    <w:rsid w:val="00B04C62"/>
    <w:rsid w:val="00C05203"/>
    <w:rsid w:val="00C05A1D"/>
    <w:rsid w:val="00C07202"/>
    <w:rsid w:val="00C27273"/>
    <w:rsid w:val="00C50A5F"/>
    <w:rsid w:val="00C65953"/>
    <w:rsid w:val="00C7113A"/>
    <w:rsid w:val="00C85A9B"/>
    <w:rsid w:val="00CB6F36"/>
    <w:rsid w:val="00CD77D7"/>
    <w:rsid w:val="00CE6B5D"/>
    <w:rsid w:val="00CF6B88"/>
    <w:rsid w:val="00D739E6"/>
    <w:rsid w:val="00DE6ACD"/>
    <w:rsid w:val="00E12C68"/>
    <w:rsid w:val="00E30064"/>
    <w:rsid w:val="00E60648"/>
    <w:rsid w:val="00EA55E0"/>
    <w:rsid w:val="00ED2737"/>
    <w:rsid w:val="00ED5421"/>
    <w:rsid w:val="00F9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 CYR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4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4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4"/>
    <w:qFormat/>
    <w:rsid w:val="003C511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5115"/>
    <w:pPr>
      <w:keepNext/>
      <w:autoSpaceDE w:val="0"/>
      <w:autoSpaceDN w:val="0"/>
      <w:adjustRightInd w:val="0"/>
      <w:spacing w:before="120" w:after="120" w:line="240" w:lineRule="auto"/>
      <w:ind w:firstLine="0"/>
      <w:jc w:val="center"/>
      <w:outlineLvl w:val="0"/>
    </w:pPr>
    <w:rPr>
      <w:rFonts w:ascii="Arial Narrow" w:hAnsi="Arial Narrow" w:cs="Arial"/>
      <w:b/>
      <w:caps/>
      <w:kern w:val="32"/>
      <w:sz w:val="28"/>
      <w:szCs w:val="32"/>
      <w:lang w:eastAsia="ru-RU"/>
    </w:rPr>
  </w:style>
  <w:style w:type="paragraph" w:styleId="2">
    <w:name w:val="heading 2"/>
    <w:basedOn w:val="1"/>
    <w:link w:val="20"/>
    <w:qFormat/>
    <w:rsid w:val="003C5115"/>
    <w:pPr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3C5115"/>
    <w:pPr>
      <w:keepNext/>
      <w:keepLines/>
      <w:spacing w:before="120" w:after="120" w:line="240" w:lineRule="auto"/>
      <w:ind w:firstLine="0"/>
      <w:jc w:val="center"/>
      <w:outlineLvl w:val="2"/>
    </w:pPr>
    <w:rPr>
      <w:rFonts w:ascii="Arial Narrow" w:eastAsiaTheme="majorEastAsia" w:hAnsi="Arial Narrow" w:cstheme="majorBidi"/>
      <w:b/>
      <w:bCs/>
      <w:szCs w:val="22"/>
    </w:rPr>
  </w:style>
  <w:style w:type="paragraph" w:styleId="4">
    <w:name w:val="heading 4"/>
    <w:basedOn w:val="a"/>
    <w:next w:val="a"/>
    <w:link w:val="40"/>
    <w:qFormat/>
    <w:rsid w:val="003C5115"/>
    <w:pPr>
      <w:keepNext/>
      <w:keepLines/>
      <w:autoSpaceDE w:val="0"/>
      <w:autoSpaceDN w:val="0"/>
      <w:adjustRightInd w:val="0"/>
      <w:spacing w:before="120" w:after="120" w:line="240" w:lineRule="auto"/>
      <w:ind w:firstLine="0"/>
      <w:jc w:val="center"/>
      <w:outlineLvl w:val="3"/>
    </w:pPr>
    <w:rPr>
      <w:rFonts w:ascii="Arial Narrow" w:hAnsi="Arial Narrow"/>
      <w:b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3C5115"/>
    <w:pPr>
      <w:keepNext/>
      <w:keepLines/>
      <w:spacing w:before="120" w:after="120" w:line="240" w:lineRule="auto"/>
      <w:ind w:firstLine="0"/>
      <w:jc w:val="center"/>
      <w:outlineLvl w:val="4"/>
    </w:pPr>
    <w:rPr>
      <w:rFonts w:ascii="Arial Narrow" w:hAnsi="Arial Narrow"/>
      <w:b/>
      <w:lang w:eastAsia="ru-RU"/>
    </w:rPr>
  </w:style>
  <w:style w:type="paragraph" w:styleId="6">
    <w:name w:val="heading 6"/>
    <w:basedOn w:val="a"/>
    <w:next w:val="a"/>
    <w:link w:val="60"/>
    <w:uiPriority w:val="4"/>
    <w:qFormat/>
    <w:rsid w:val="003C5115"/>
    <w:pPr>
      <w:spacing w:before="120" w:after="120" w:line="240" w:lineRule="auto"/>
      <w:ind w:firstLine="0"/>
      <w:jc w:val="center"/>
      <w:outlineLvl w:val="5"/>
    </w:pPr>
    <w:rPr>
      <w:rFonts w:ascii="Arial Narrow" w:hAnsi="Arial Narrow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115"/>
    <w:rPr>
      <w:rFonts w:eastAsia="Times New Roman" w:cs="Arial"/>
      <w:b/>
      <w:caps/>
      <w:color w:val="auto"/>
      <w:kern w:val="32"/>
      <w:sz w:val="28"/>
      <w:szCs w:val="32"/>
      <w:lang w:eastAsia="ru-RU"/>
    </w:rPr>
  </w:style>
  <w:style w:type="paragraph" w:styleId="a3">
    <w:name w:val="No Spacing"/>
    <w:aliases w:val="Таблицы"/>
    <w:link w:val="a4"/>
    <w:autoRedefine/>
    <w:qFormat/>
    <w:rsid w:val="0045574F"/>
    <w:pPr>
      <w:spacing w:before="80" w:after="80" w:line="240" w:lineRule="auto"/>
      <w:jc w:val="center"/>
    </w:pPr>
    <w:rPr>
      <w:rFonts w:eastAsia="Calibri"/>
      <w:bCs/>
      <w:iCs/>
      <w:sz w:val="20"/>
      <w:szCs w:val="22"/>
    </w:rPr>
  </w:style>
  <w:style w:type="character" w:customStyle="1" w:styleId="a4">
    <w:name w:val="Без интервала Знак"/>
    <w:aliases w:val="Таблицы Знак"/>
    <w:basedOn w:val="a0"/>
    <w:link w:val="a3"/>
    <w:rsid w:val="0045574F"/>
    <w:rPr>
      <w:rFonts w:eastAsia="Calibri" w:cs="Arial CYR"/>
      <w:bCs/>
      <w:iCs/>
      <w:color w:val="000000"/>
      <w:sz w:val="20"/>
      <w:szCs w:val="22"/>
    </w:rPr>
  </w:style>
  <w:style w:type="character" w:customStyle="1" w:styleId="30">
    <w:name w:val="Заголовок 3 Знак"/>
    <w:basedOn w:val="a0"/>
    <w:link w:val="3"/>
    <w:rsid w:val="003C5115"/>
    <w:rPr>
      <w:rFonts w:eastAsiaTheme="majorEastAsia" w:cstheme="majorBidi"/>
      <w:b/>
      <w:bCs/>
      <w:color w:val="auto"/>
      <w:szCs w:val="22"/>
      <w:lang w:eastAsia="ar-SA"/>
    </w:rPr>
  </w:style>
  <w:style w:type="paragraph" w:customStyle="1" w:styleId="11">
    <w:name w:val="Абзац списка1"/>
    <w:basedOn w:val="a"/>
    <w:qFormat/>
    <w:rsid w:val="003C5115"/>
    <w:pPr>
      <w:spacing w:before="120" w:after="120" w:line="240" w:lineRule="auto"/>
      <w:ind w:firstLine="0"/>
      <w:jc w:val="center"/>
    </w:pPr>
    <w:rPr>
      <w:rFonts w:ascii="Arial Narrow" w:hAnsi="Arial Narrow"/>
      <w:b/>
      <w:szCs w:val="22"/>
    </w:rPr>
  </w:style>
  <w:style w:type="paragraph" w:styleId="a5">
    <w:name w:val="footer"/>
    <w:basedOn w:val="a"/>
    <w:link w:val="a6"/>
    <w:uiPriority w:val="99"/>
    <w:unhideWhenUsed/>
    <w:rsid w:val="004557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74F"/>
  </w:style>
  <w:style w:type="paragraph" w:styleId="a7">
    <w:name w:val="Body Text Indent"/>
    <w:basedOn w:val="a"/>
    <w:link w:val="a8"/>
    <w:uiPriority w:val="4"/>
    <w:rsid w:val="0045574F"/>
    <w:pPr>
      <w:autoSpaceDE w:val="0"/>
      <w:autoSpaceDN w:val="0"/>
      <w:adjustRightInd w:val="0"/>
      <w:spacing w:after="120" w:line="240" w:lineRule="auto"/>
      <w:ind w:left="283"/>
    </w:pPr>
    <w:rPr>
      <w:rFonts w:ascii="Times New Roman CYR" w:hAnsi="Times New Roman CYR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4"/>
    <w:rsid w:val="0045574F"/>
    <w:rPr>
      <w:rFonts w:ascii="Times New Roman CYR" w:eastAsia="Times New Roman" w:hAnsi="Times New Roman CYR" w:cs="Times New Roman"/>
      <w:lang w:eastAsia="ru-RU"/>
    </w:rPr>
  </w:style>
  <w:style w:type="paragraph" w:styleId="a9">
    <w:name w:val="List Paragraph"/>
    <w:basedOn w:val="a"/>
    <w:qFormat/>
    <w:rsid w:val="003C5115"/>
    <w:pPr>
      <w:spacing w:before="160"/>
    </w:pPr>
    <w:rPr>
      <w:rFonts w:ascii="Arial Narrow" w:hAnsi="Arial Narrow"/>
    </w:rPr>
  </w:style>
  <w:style w:type="paragraph" w:customStyle="1" w:styleId="S">
    <w:name w:val="S_Обычный"/>
    <w:basedOn w:val="a"/>
    <w:link w:val="S0"/>
    <w:rsid w:val="0045574F"/>
    <w:rPr>
      <w:bCs/>
      <w:iCs/>
      <w:lang w:eastAsia="ru-RU"/>
    </w:rPr>
  </w:style>
  <w:style w:type="character" w:styleId="aa">
    <w:name w:val="Strong"/>
    <w:basedOn w:val="a4"/>
    <w:qFormat/>
    <w:rsid w:val="00E12C68"/>
    <w:rPr>
      <w:rFonts w:ascii="Arial Narrow" w:hAnsi="Arial Narrow"/>
      <w:b/>
      <w:bCs/>
      <w:sz w:val="24"/>
    </w:rPr>
  </w:style>
  <w:style w:type="character" w:customStyle="1" w:styleId="20">
    <w:name w:val="Заголовок 2 Знак"/>
    <w:basedOn w:val="a0"/>
    <w:link w:val="2"/>
    <w:rsid w:val="003C5115"/>
    <w:rPr>
      <w:rFonts w:eastAsia="Times New Roman" w:cs="Arial"/>
      <w:b/>
      <w:color w:val="auto"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C5115"/>
    <w:rPr>
      <w:rFonts w:eastAsia="Times New Roman" w:cs="Times New Roman"/>
      <w:b/>
      <w:color w:val="auto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3C5115"/>
    <w:rPr>
      <w:rFonts w:eastAsia="Times New Roman" w:cs="Times New Roman"/>
      <w:b/>
      <w:color w:val="auto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4"/>
    <w:rsid w:val="003C5115"/>
    <w:rPr>
      <w:rFonts w:eastAsia="Times New Roman" w:cs="Times New Roman"/>
      <w:b/>
      <w:color w:val="auto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C5115"/>
    <w:pPr>
      <w:tabs>
        <w:tab w:val="right" w:pos="9356"/>
      </w:tabs>
      <w:spacing w:before="120" w:after="120" w:line="320" w:lineRule="exact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C5115"/>
    <w:pPr>
      <w:tabs>
        <w:tab w:val="right" w:leader="dot" w:pos="9346"/>
      </w:tabs>
      <w:spacing w:before="40" w:after="40" w:line="240" w:lineRule="auto"/>
      <w:ind w:left="220"/>
    </w:pPr>
    <w:rPr>
      <w:rFonts w:ascii="Calibri" w:hAnsi="Calibri"/>
      <w:sz w:val="22"/>
    </w:rPr>
  </w:style>
  <w:style w:type="paragraph" w:styleId="ab">
    <w:name w:val="TOC Heading"/>
    <w:basedOn w:val="1"/>
    <w:next w:val="a"/>
    <w:uiPriority w:val="39"/>
    <w:semiHidden/>
    <w:unhideWhenUsed/>
    <w:qFormat/>
    <w:rsid w:val="003C5115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noProof/>
      <w:color w:val="365F91"/>
      <w:kern w:val="0"/>
      <w:szCs w:val="28"/>
      <w:lang w:eastAsia="en-US"/>
    </w:rPr>
  </w:style>
  <w:style w:type="character" w:styleId="ac">
    <w:name w:val="Hyperlink"/>
    <w:basedOn w:val="a0"/>
    <w:uiPriority w:val="99"/>
    <w:rsid w:val="003C5115"/>
    <w:rPr>
      <w:color w:val="0000FF"/>
      <w:u w:val="single"/>
    </w:rPr>
  </w:style>
  <w:style w:type="character" w:customStyle="1" w:styleId="120">
    <w:name w:val="Заголовок_12"/>
    <w:uiPriority w:val="4"/>
    <w:rsid w:val="003C5115"/>
    <w:rPr>
      <w:b/>
    </w:rPr>
  </w:style>
  <w:style w:type="paragraph" w:styleId="ad">
    <w:name w:val="Body Text"/>
    <w:aliases w:val=" Знак1 Знак"/>
    <w:basedOn w:val="a"/>
    <w:link w:val="13"/>
    <w:rsid w:val="003C5115"/>
    <w:pPr>
      <w:ind w:right="-8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3C5115"/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af">
    <w:name w:val="header"/>
    <w:aliases w:val="ВерхКолонтитул"/>
    <w:basedOn w:val="a"/>
    <w:link w:val="af0"/>
    <w:uiPriority w:val="2"/>
    <w:rsid w:val="003C51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a0"/>
    <w:link w:val="af"/>
    <w:uiPriority w:val="2"/>
    <w:rsid w:val="003C5115"/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rsid w:val="003C5115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6"/>
    <w:rsid w:val="003C51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lang w:eastAsia="ar-SA"/>
    </w:rPr>
  </w:style>
  <w:style w:type="paragraph" w:customStyle="1" w:styleId="S1">
    <w:name w:val="S_Маркированный"/>
    <w:basedOn w:val="a"/>
    <w:link w:val="S2"/>
    <w:uiPriority w:val="3"/>
    <w:rsid w:val="003C5115"/>
    <w:pPr>
      <w:tabs>
        <w:tab w:val="num" w:pos="0"/>
        <w:tab w:val="left" w:pos="992"/>
      </w:tabs>
      <w:ind w:left="1429" w:hanging="360"/>
    </w:pPr>
  </w:style>
  <w:style w:type="paragraph" w:customStyle="1" w:styleId="S10">
    <w:name w:val="S_Заголовок 1"/>
    <w:basedOn w:val="a"/>
    <w:uiPriority w:val="3"/>
    <w:rsid w:val="003C5115"/>
    <w:pPr>
      <w:tabs>
        <w:tab w:val="num" w:pos="360"/>
      </w:tabs>
      <w:ind w:left="360" w:hanging="360"/>
      <w:jc w:val="center"/>
    </w:pPr>
    <w:rPr>
      <w:b/>
      <w:caps/>
    </w:rPr>
  </w:style>
  <w:style w:type="table" w:styleId="af1">
    <w:name w:val="Table Grid"/>
    <w:basedOn w:val="a1"/>
    <w:uiPriority w:val="59"/>
    <w:rsid w:val="003C5115"/>
    <w:pPr>
      <w:autoSpaceDE w:val="0"/>
      <w:autoSpaceDN w:val="0"/>
      <w:adjustRightInd w:val="0"/>
      <w:spacing w:before="80" w:after="80" w:line="240" w:lineRule="auto"/>
      <w:jc w:val="center"/>
    </w:pPr>
    <w:rPr>
      <w:rFonts w:eastAsia="Times New Roman" w:cs="Times New Roman"/>
      <w:color w:val="auto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aliases w:val=" Знак1 Знак Знак"/>
    <w:basedOn w:val="a0"/>
    <w:link w:val="ad"/>
    <w:rsid w:val="003C5115"/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ConsNormal0">
    <w:name w:val="ConsNormal Знак"/>
    <w:basedOn w:val="a0"/>
    <w:link w:val="ConsNormal"/>
    <w:uiPriority w:val="6"/>
    <w:rsid w:val="003C5115"/>
    <w:rPr>
      <w:rFonts w:ascii="Arial" w:eastAsia="Arial" w:hAnsi="Arial" w:cs="Arial"/>
      <w:color w:val="auto"/>
      <w:sz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3C5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5115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f4">
    <w:name w:val="Document Map"/>
    <w:basedOn w:val="a"/>
    <w:link w:val="af5"/>
    <w:uiPriority w:val="99"/>
    <w:semiHidden/>
    <w:unhideWhenUsed/>
    <w:rsid w:val="003C5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C5115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customStyle="1" w:styleId="15">
    <w:name w:val="Без интервала1"/>
    <w:link w:val="NoSpacingChar"/>
    <w:qFormat/>
    <w:rsid w:val="003C5115"/>
    <w:pPr>
      <w:widowControl w:val="0"/>
      <w:suppressAutoHyphens/>
      <w:spacing w:before="80" w:after="80" w:line="240" w:lineRule="auto"/>
      <w:jc w:val="center"/>
    </w:pPr>
    <w:rPr>
      <w:rFonts w:eastAsia="Arial Unicode MS"/>
      <w:kern w:val="1"/>
      <w:sz w:val="20"/>
      <w:szCs w:val="22"/>
      <w:lang w:eastAsia="ru-RU"/>
    </w:rPr>
  </w:style>
  <w:style w:type="character" w:customStyle="1" w:styleId="S0">
    <w:name w:val="S_Обычный Знак"/>
    <w:basedOn w:val="a0"/>
    <w:link w:val="S"/>
    <w:rsid w:val="003C5115"/>
    <w:rPr>
      <w:rFonts w:ascii="Times New Roman" w:eastAsia="Times New Roman" w:hAnsi="Times New Roman" w:cs="Times New Roman"/>
      <w:bCs/>
      <w:iCs/>
      <w:color w:val="auto"/>
      <w:szCs w:val="24"/>
      <w:lang w:eastAsia="ru-RU"/>
    </w:rPr>
  </w:style>
  <w:style w:type="character" w:customStyle="1" w:styleId="S2">
    <w:name w:val="S_Маркированный Знак Знак"/>
    <w:basedOn w:val="a0"/>
    <w:link w:val="S1"/>
    <w:uiPriority w:val="3"/>
    <w:rsid w:val="003C5115"/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S3">
    <w:name w:val="S_Отступ"/>
    <w:basedOn w:val="a"/>
    <w:uiPriority w:val="3"/>
    <w:rsid w:val="003C5115"/>
    <w:rPr>
      <w:rFonts w:eastAsia="Calibri"/>
    </w:rPr>
  </w:style>
  <w:style w:type="character" w:customStyle="1" w:styleId="NoSpacingChar">
    <w:name w:val="No Spacing Char"/>
    <w:basedOn w:val="a0"/>
    <w:link w:val="15"/>
    <w:locked/>
    <w:rsid w:val="003C5115"/>
    <w:rPr>
      <w:rFonts w:eastAsia="Arial Unicode MS"/>
      <w:kern w:val="1"/>
      <w:sz w:val="20"/>
      <w:szCs w:val="22"/>
      <w:lang w:eastAsia="ru-RU"/>
    </w:rPr>
  </w:style>
  <w:style w:type="character" w:customStyle="1" w:styleId="FontStyle11">
    <w:name w:val="Font Style11"/>
    <w:basedOn w:val="a0"/>
    <w:uiPriority w:val="99"/>
    <w:rsid w:val="003C5115"/>
    <w:rPr>
      <w:rFonts w:ascii="Arial" w:hAnsi="Arial" w:cs="Arial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3C5115"/>
    <w:rPr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3C5115"/>
    <w:pPr>
      <w:spacing w:after="100"/>
      <w:ind w:left="480"/>
    </w:pPr>
  </w:style>
  <w:style w:type="paragraph" w:customStyle="1" w:styleId="16">
    <w:name w:val="Стиль1"/>
    <w:basedOn w:val="a3"/>
    <w:link w:val="17"/>
    <w:qFormat/>
    <w:rsid w:val="003C5115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bCs w:val="0"/>
      <w:iCs w:val="0"/>
      <w:kern w:val="20"/>
      <w:szCs w:val="20"/>
    </w:rPr>
  </w:style>
  <w:style w:type="character" w:customStyle="1" w:styleId="17">
    <w:name w:val="Стиль1 Знак"/>
    <w:basedOn w:val="a4"/>
    <w:link w:val="16"/>
    <w:rsid w:val="003C5115"/>
    <w:rPr>
      <w:rFonts w:eastAsia="Times New Roman" w:cs="Arial"/>
      <w:kern w:val="20"/>
    </w:rPr>
  </w:style>
  <w:style w:type="table" w:customStyle="1" w:styleId="18">
    <w:name w:val="Сетка таблицы1"/>
    <w:basedOn w:val="a1"/>
    <w:next w:val="af1"/>
    <w:rsid w:val="003C5115"/>
    <w:pPr>
      <w:autoSpaceDE w:val="0"/>
      <w:autoSpaceDN w:val="0"/>
      <w:adjustRightInd w:val="0"/>
      <w:spacing w:before="80" w:after="80" w:line="240" w:lineRule="auto"/>
      <w:jc w:val="center"/>
    </w:pPr>
    <w:rPr>
      <w:rFonts w:eastAsia="Times New Roman" w:cs="Arial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E7F04-C9F6-455F-8CF8-532093B2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6952</Words>
  <Characters>39631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Зиновьев</cp:lastModifiedBy>
  <cp:revision>21</cp:revision>
  <cp:lastPrinted>2012-08-21T10:40:00Z</cp:lastPrinted>
  <dcterms:created xsi:type="dcterms:W3CDTF">2012-06-17T10:37:00Z</dcterms:created>
  <dcterms:modified xsi:type="dcterms:W3CDTF">2012-08-21T11:03:00Z</dcterms:modified>
</cp:coreProperties>
</file>